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Agrilus bilineatus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2020-04-22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Agrilus bilineatus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(Weber)</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Buprestidae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Agrilus aurolineatus</w:t>
            </w:r>
            <w:r>
              <w:rPr>
                <w:rFonts w:ascii="Calibri" w:hAnsi="Calibri" w:eastAsia="Calibri" w:cs="Calibri"/>
                <w:color w:val="000000"/>
                <w:position w:val="-3"/>
                <w:sz w:val="22"/>
                <w:szCs w:val="22"/>
              </w:rPr>
              <w:t xml:space="preserve"> Gory, </w:t>
            </w:r>
            <w:r>
              <w:rPr>
                <w:rFonts w:ascii="Calibri" w:hAnsi="Calibri" w:eastAsia="Calibri" w:cs="Calibri"/>
                <w:i/>
                <w:iCs/>
                <w:color w:val="000000"/>
                <w:position w:val="-3"/>
                <w:sz w:val="22"/>
                <w:szCs w:val="22"/>
              </w:rPr>
              <w:t xml:space="preserve">Agrilus bivittatus</w:t>
            </w:r>
            <w:r>
              <w:rPr>
                <w:rFonts w:ascii="Calibri" w:hAnsi="Calibri" w:eastAsia="Calibri" w:cs="Calibri"/>
                <w:color w:val="000000"/>
                <w:position w:val="-3"/>
                <w:sz w:val="22"/>
                <w:szCs w:val="22"/>
              </w:rPr>
              <w:t xml:space="preserve"> Kirby, </w:t>
            </w:r>
            <w:r>
              <w:rPr>
                <w:rFonts w:ascii="Calibri" w:hAnsi="Calibri" w:eastAsia="Calibri" w:cs="Calibri"/>
                <w:i/>
                <w:iCs/>
                <w:color w:val="000000"/>
                <w:position w:val="-3"/>
                <w:sz w:val="22"/>
                <w:szCs w:val="22"/>
              </w:rPr>
              <w:t xml:space="preserve">Agrilus flavolineatus</w:t>
            </w:r>
            <w:r>
              <w:rPr>
                <w:rFonts w:ascii="Calibri" w:hAnsi="Calibri" w:eastAsia="Calibri" w:cs="Calibri"/>
                <w:color w:val="000000"/>
                <w:position w:val="-3"/>
                <w:sz w:val="22"/>
                <w:szCs w:val="22"/>
              </w:rPr>
              <w:t xml:space="preserve"> Mannerheim, </w:t>
            </w:r>
            <w:r>
              <w:rPr>
                <w:rFonts w:ascii="Calibri" w:hAnsi="Calibri" w:eastAsia="Calibri" w:cs="Calibri"/>
                <w:i/>
                <w:iCs/>
                <w:color w:val="000000"/>
                <w:position w:val="-3"/>
                <w:sz w:val="22"/>
                <w:szCs w:val="22"/>
              </w:rPr>
              <w:t xml:space="preserve">Buprestis bilineata</w:t>
            </w:r>
            <w:r>
              <w:rPr>
                <w:rFonts w:ascii="Calibri" w:hAnsi="Calibri" w:eastAsia="Calibri" w:cs="Calibri"/>
                <w:color w:val="000000"/>
                <w:position w:val="-3"/>
                <w:sz w:val="22"/>
                <w:szCs w:val="22"/>
              </w:rPr>
              <w:t xml:space="preserve"> Weber</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two-lined chestnut borer, twolined chestnut borer (US)</w:t>
            </w:r>
            <w:hyperlink r:id="rId81706a820a6ff32c8"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 Alert list (formerly)</w:t>
            </w:r>
            <w:hyperlink r:id="rId26086a820a6ff330e"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AGRLBL</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59100424" name="name19706a820a6ff3b25" descr="73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307.jpg"/>
                          <pic:cNvPicPr/>
                        </pic:nvPicPr>
                        <pic:blipFill>
                          <a:blip r:embed="rId93676a820a6ff3b23" cstate="print"/>
                          <a:stretch>
                            <a:fillRect/>
                          </a:stretch>
                        </pic:blipFill>
                        <pic:spPr>
                          <a:xfrm>
                            <a:off x="0" y="0"/>
                            <a:ext cx="2160000" cy="1281600"/>
                          </a:xfrm>
                          <a:prstGeom prst="rect">
                            <a:avLst/>
                          </a:prstGeom>
                          <a:ln w="0">
                            <a:noFill/>
                          </a:ln>
                        </pic:spPr>
                      </pic:pic>
                    </a:graphicData>
                  </a:graphic>
                </wp:inline>
              </w:drawing>
            </w:r>
            <w:hyperlink r:id="rId34556a820a6ff3c52"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In North America, </w:t>
      </w:r>
      <w:r>
        <w:rPr>
          <w:rFonts w:ascii="Calibri" w:hAnsi="Calibri" w:eastAsia="Calibri" w:cs="Calibri"/>
          <w:i/>
          <w:iCs/>
          <w:color w:val="000000"/>
          <w:sz w:val="22"/>
          <w:szCs w:val="22"/>
        </w:rPr>
        <w:t xml:space="preserve">A. bilineatus</w:t>
      </w:r>
      <w:r>
        <w:rPr>
          <w:rFonts w:ascii="Calibri" w:hAnsi="Calibri" w:eastAsia="Calibri" w:cs="Calibri"/>
          <w:color w:val="000000"/>
          <w:sz w:val="22"/>
          <w:szCs w:val="22"/>
        </w:rPr>
        <w:t xml:space="preserve"> attacks </w:t>
      </w:r>
      <w:r>
        <w:rPr>
          <w:rFonts w:ascii="Calibri" w:hAnsi="Calibri" w:eastAsia="Calibri" w:cs="Calibri"/>
          <w:i/>
          <w:iCs/>
          <w:color w:val="000000"/>
          <w:sz w:val="22"/>
          <w:szCs w:val="22"/>
        </w:rPr>
        <w:t xml:space="preserve">Castanea dentata</w:t>
      </w:r>
      <w:r>
        <w:rPr>
          <w:rFonts w:ascii="Calibri" w:hAnsi="Calibri" w:eastAsia="Calibri" w:cs="Calibri"/>
          <w:color w:val="000000"/>
          <w:sz w:val="22"/>
          <w:szCs w:val="22"/>
        </w:rPr>
        <w:t xml:space="preserve"> (Fagaceae) and numerous species of North American </w:t>
      </w:r>
      <w:r>
        <w:rPr>
          <w:rFonts w:ascii="Calibri" w:hAnsi="Calibri" w:eastAsia="Calibri" w:cs="Calibri"/>
          <w:i/>
          <w:iCs/>
          <w:color w:val="000000"/>
          <w:sz w:val="22"/>
          <w:szCs w:val="22"/>
        </w:rPr>
        <w:t xml:space="preserve">Quercus </w:t>
      </w:r>
      <w:r>
        <w:rPr>
          <w:rFonts w:ascii="Calibri" w:hAnsi="Calibri" w:eastAsia="Calibri" w:cs="Calibri"/>
          <w:color w:val="000000"/>
          <w:sz w:val="22"/>
          <w:szCs w:val="22"/>
        </w:rPr>
        <w:t xml:space="preserve">species (Fagaceae), including </w:t>
      </w:r>
      <w:r>
        <w:rPr>
          <w:rFonts w:ascii="Calibri" w:hAnsi="Calibri" w:eastAsia="Calibri" w:cs="Calibri"/>
          <w:i/>
          <w:iCs/>
          <w:color w:val="000000"/>
          <w:sz w:val="22"/>
          <w:szCs w:val="22"/>
        </w:rPr>
        <w:t xml:space="preserve">Q. alba, </w:t>
      </w:r>
      <w:r>
        <w:rPr>
          <w:rFonts w:ascii="Calibri" w:hAnsi="Calibri" w:eastAsia="Calibri" w:cs="Calibri"/>
          <w:i/>
          <w:iCs/>
          <w:color w:val="000000"/>
          <w:sz w:val="22"/>
          <w:szCs w:val="22"/>
        </w:rPr>
        <w:t xml:space="preserve">Q. coccinea, Q. ellipsoidalis, Q. fusiformis, Q. lyrata, </w:t>
      </w:r>
      <w:r>
        <w:rPr>
          <w:rFonts w:ascii="Calibri" w:hAnsi="Calibri" w:eastAsia="Calibri" w:cs="Calibri"/>
          <w:i/>
          <w:iCs/>
          <w:color w:val="000000"/>
          <w:sz w:val="22"/>
          <w:szCs w:val="22"/>
        </w:rPr>
        <w:t xml:space="preserve">Q. macrocarpa, Q. marilandica,, Q. michauxii, </w:t>
      </w:r>
      <w:r>
        <w:rPr>
          <w:rFonts w:ascii="Calibri" w:hAnsi="Calibri" w:eastAsia="Calibri" w:cs="Calibri"/>
          <w:i/>
          <w:iCs/>
          <w:color w:val="000000"/>
          <w:sz w:val="22"/>
          <w:szCs w:val="22"/>
        </w:rPr>
        <w:t xml:space="preserve">Q. muehlenbergii, Q. nigra, Q. palustris, Q. prinus </w:t>
      </w:r>
      <w:r>
        <w:rPr>
          <w:rFonts w:ascii="Calibri" w:hAnsi="Calibri" w:eastAsia="Calibri" w:cs="Calibri"/>
          <w:i/>
          <w:iCs/>
          <w:color w:val="000000"/>
          <w:sz w:val="22"/>
          <w:szCs w:val="22"/>
        </w:rPr>
        <w:t xml:space="preserve">(= Q. montana), Q. robur, Q. rubra, Q. stellata, Q. texana </w:t>
      </w:r>
      <w:r>
        <w:rPr>
          <w:rFonts w:ascii="Calibri" w:hAnsi="Calibri" w:eastAsia="Calibri" w:cs="Calibri"/>
          <w:i/>
          <w:iCs/>
          <w:color w:val="000000"/>
          <w:sz w:val="22"/>
          <w:szCs w:val="22"/>
        </w:rPr>
        <w:t xml:space="preserve">(= Q. nuttallii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Q. shumardii </w:t>
      </w:r>
      <w:r>
        <w:rPr>
          <w:rFonts w:ascii="Calibri" w:hAnsi="Calibri" w:eastAsia="Calibri" w:cs="Calibri"/>
          <w:color w:val="000000"/>
          <w:sz w:val="22"/>
          <w:szCs w:val="22"/>
        </w:rPr>
        <w:t xml:space="preserve">var</w:t>
      </w:r>
      <w:r>
        <w:rPr>
          <w:rFonts w:ascii="Calibri" w:hAnsi="Calibri" w:eastAsia="Calibri" w:cs="Calibri"/>
          <w:i/>
          <w:iCs/>
          <w:color w:val="000000"/>
          <w:sz w:val="22"/>
          <w:szCs w:val="22"/>
        </w:rPr>
        <w:t xml:space="preserve">. texana), Q. velutina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Q. virginiana </w:t>
      </w:r>
      <w:r>
        <w:rPr>
          <w:rFonts w:ascii="Calibri" w:hAnsi="Calibri" w:eastAsia="Calibri" w:cs="Calibri"/>
          <w:color w:val="000000"/>
          <w:sz w:val="22"/>
          <w:szCs w:val="22"/>
        </w:rPr>
        <w:t xml:space="preserve">(Chittenden, 1900; Chapman, 1915; Fisher, 1928; Haack, 1986; Lewis, 1987; Haack &amp; Accavatti, 1992; Solomon, 1995; Nelson &amp; Hespenheide, 1998; Nelson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Jendek &amp; Poláková, 2014; Petrice &amp; Haack, 2014; EPPO, 2019). Complete development of </w:t>
      </w:r>
      <w:r>
        <w:rPr>
          <w:rFonts w:ascii="Calibri" w:hAnsi="Calibri" w:eastAsia="Calibri" w:cs="Calibri"/>
          <w:i/>
          <w:iCs/>
          <w:color w:val="000000"/>
          <w:sz w:val="22"/>
          <w:szCs w:val="22"/>
        </w:rPr>
        <w:t xml:space="preserve">A. bilineatus</w:t>
      </w:r>
      <w:r>
        <w:rPr>
          <w:rFonts w:ascii="Calibri" w:hAnsi="Calibri" w:eastAsia="Calibri" w:cs="Calibri"/>
          <w:color w:val="000000"/>
          <w:sz w:val="22"/>
          <w:szCs w:val="22"/>
        </w:rPr>
        <w:t xml:space="preserve"> in the European species,</w:t>
      </w:r>
      <w:r>
        <w:rPr>
          <w:rFonts w:ascii="Calibri" w:hAnsi="Calibri" w:eastAsia="Calibri" w:cs="Calibri"/>
          <w:i/>
          <w:iCs/>
          <w:color w:val="000000"/>
          <w:sz w:val="22"/>
          <w:szCs w:val="22"/>
        </w:rPr>
        <w:t xml:space="preserve"> Q. robur </w:t>
      </w:r>
      <w:r>
        <w:rPr>
          <w:rFonts w:ascii="Calibri" w:hAnsi="Calibri" w:eastAsia="Calibri" w:cs="Calibri"/>
          <w:color w:val="000000"/>
          <w:sz w:val="22"/>
          <w:szCs w:val="22"/>
        </w:rPr>
        <w:t xml:space="preserve">(pedunculate oak), has also been documented in Michigan (Haack,1986; Petrice &amp; Haack, 2014).</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Castanea dentata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coccinea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ellipsoidalis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fusiformis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lyrata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macrocarpa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marilandica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michauxii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muehlenbergii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palustris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prinus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robur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rubra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stellata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texana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velutina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bilineatus</w:t>
      </w:r>
      <w:r>
        <w:rPr>
          <w:rFonts w:ascii="Calibri" w:hAnsi="Calibri" w:eastAsia="Calibri" w:cs="Calibri"/>
          <w:color w:val="000000"/>
          <w:sz w:val="24"/>
          <w:szCs w:val="24"/>
        </w:rPr>
        <w:t xml:space="preserve"> is endemic to eastern North </w:t>
      </w:r>
      <w:r>
        <w:rPr>
          <w:rFonts w:ascii="Calibri" w:hAnsi="Calibri" w:eastAsia="Calibri" w:cs="Calibri"/>
          <w:color w:val="000000"/>
          <w:sz w:val="22"/>
          <w:szCs w:val="22"/>
        </w:rPr>
        <w:t xml:space="preserve">America in regions where chestnut (</w:t>
      </w:r>
      <w:r>
        <w:rPr>
          <w:rFonts w:ascii="Calibri" w:hAnsi="Calibri" w:eastAsia="Calibri" w:cs="Calibri"/>
          <w:i/>
          <w:iCs/>
          <w:color w:val="000000"/>
          <w:sz w:val="22"/>
          <w:szCs w:val="22"/>
        </w:rPr>
        <w:t xml:space="preserve">Castanea</w:t>
      </w:r>
      <w:r>
        <w:rPr>
          <w:rFonts w:ascii="Calibri" w:hAnsi="Calibri" w:eastAsia="Calibri" w:cs="Calibri"/>
          <w:color w:val="000000"/>
          <w:sz w:val="22"/>
          <w:szCs w:val="22"/>
        </w:rPr>
        <w:t xml:space="preserve">) and oak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are native. The range of </w:t>
      </w:r>
      <w:r>
        <w:rPr>
          <w:rFonts w:ascii="Calibri" w:hAnsi="Calibri" w:eastAsia="Calibri" w:cs="Calibri"/>
          <w:i/>
          <w:iCs/>
          <w:color w:val="000000"/>
          <w:sz w:val="22"/>
          <w:szCs w:val="22"/>
        </w:rPr>
        <w:t xml:space="preserve">A. bilineatus</w:t>
      </w:r>
      <w:r>
        <w:rPr>
          <w:rFonts w:ascii="Calibri" w:hAnsi="Calibri" w:eastAsia="Calibri" w:cs="Calibri"/>
          <w:color w:val="000000"/>
          <w:sz w:val="22"/>
          <w:szCs w:val="22"/>
        </w:rPr>
        <w:t xml:space="preserve"> extends from New Brunswick westward to Manitoba in Canada, southward to Texas and eastward to Florida (Horn, 1891; Hopkins, 1894; Chapman, 1915; Fisher, 1928; Haack, 1980; Nelson</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1981; Dunn</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1986a; Bright, 1987; Nelson, 1987; Nelson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Hansen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Fauske, 2018; EPPO, 2019; TFPR, 2011; Webster &amp; DeMerchant, 2012).</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w:t>
      </w:r>
      <w:r>
        <w:rPr>
          <w:rFonts w:ascii="Calibri" w:hAnsi="Calibri" w:eastAsia="Calibri" w:cs="Calibri"/>
          <w:i/>
          <w:iCs/>
          <w:color w:val="000000"/>
          <w:sz w:val="22"/>
          <w:szCs w:val="22"/>
        </w:rPr>
        <w:t xml:space="preserve">A. bilineatus</w:t>
      </w:r>
      <w:r>
        <w:rPr>
          <w:rFonts w:ascii="Calibri" w:hAnsi="Calibri" w:eastAsia="Calibri" w:cs="Calibri"/>
          <w:color w:val="000000"/>
          <w:sz w:val="22"/>
          <w:szCs w:val="22"/>
        </w:rPr>
        <w:t xml:space="preserve"> adults have been collected in Turkey in two separate years (2013, 2016) and at two locations over 200 km apart (near and to the east of Istanbul) (Jendek, 2016; Hızal &amp; Arslangündogdu, 2018). </w:t>
      </w:r>
      <w:r>
        <w:rPr>
          <w:rFonts w:ascii="Calibri" w:hAnsi="Calibri" w:eastAsia="Calibri" w:cs="Calibri"/>
          <w:i/>
          <w:iCs/>
          <w:color w:val="000000"/>
          <w:sz w:val="22"/>
          <w:szCs w:val="22"/>
        </w:rPr>
        <w:t xml:space="preserve">A. bilineatus</w:t>
      </w:r>
      <w:r>
        <w:rPr>
          <w:rFonts w:ascii="Calibri" w:hAnsi="Calibri" w:eastAsia="Calibri" w:cs="Calibri"/>
          <w:color w:val="000000"/>
          <w:sz w:val="22"/>
          <w:szCs w:val="22"/>
        </w:rPr>
        <w:t xml:space="preserve"> is considered to be established in Turkey (EPPO, 2019).</w:t>
      </w:r>
    </w:p>
    <w:p>
      <w:r>
        <w:drawing>
          <wp:inline distT="0" distB="0" distL="0" distR="0">
            <wp:extent cx="6120000" cy="3067200"/>
            <wp:docPr id="55620523" name="name82506a820a7000e01" descr="AGRLBL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RLBL_distribution_map.jpg"/>
                    <pic:cNvPicPr/>
                  </pic:nvPicPr>
                  <pic:blipFill>
                    <a:blip r:embed="rId37996a820a7000dff"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Türkiye</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(Manitoba, New Brunswick, Nova Scotia, Ontario, Québec), United States of America (Alabama, Arkansas, Colorado, Connecticut, Delaware, Florida, Georgia, Illinois, Indiana, Iowa, Kansas, Kentucky, Louisiana, Maine, Maryland, Massachusetts, Michigan, Minnesota, Mississippi, Missouri, Nebraska, New Hampshire, New Jersey, New York, North Carolina, North Dakota, Ohio, Oklahoma, Pennsylvania, Rhode Island, South Carolina, South Dakota, Tennessee, Texas, Vermont, Virginia, West Virginia, Wisconsin)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Throughout its range, </w:t>
      </w:r>
      <w:r>
        <w:rPr>
          <w:rFonts w:ascii="Calibri" w:hAnsi="Calibri" w:eastAsia="Calibri" w:cs="Calibri"/>
          <w:i/>
          <w:iCs/>
          <w:color w:val="000000"/>
          <w:sz w:val="22"/>
          <w:szCs w:val="22"/>
        </w:rPr>
        <w:t xml:space="preserve">A. bilineatus</w:t>
      </w:r>
      <w:r>
        <w:rPr>
          <w:rFonts w:ascii="Calibri" w:hAnsi="Calibri" w:eastAsia="Calibri" w:cs="Calibri"/>
          <w:color w:val="000000"/>
          <w:sz w:val="22"/>
          <w:szCs w:val="22"/>
        </w:rPr>
        <w:t xml:space="preserve"> usually completes its life cycle in a single year, although some individuals can require 2 years (Cote &amp; Allen, 1980), which may be attributed to slower larval developmental rates in vigorous hosts, populations that occur where summers are cool and short, or individuals that develop from eggs that are laid in late summer (Chamorro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Last-instar larvae need to experience an extended cold period before they will pupate and transform to adults, as is common in many </w:t>
      </w:r>
      <w:r>
        <w:rPr>
          <w:rFonts w:ascii="Calibri" w:hAnsi="Calibri" w:eastAsia="Calibri" w:cs="Calibri"/>
          <w:i/>
          <w:iCs/>
          <w:color w:val="000000"/>
          <w:sz w:val="22"/>
          <w:szCs w:val="22"/>
        </w:rPr>
        <w:t xml:space="preserve">Agrilus </w:t>
      </w:r>
      <w:r>
        <w:rPr>
          <w:rFonts w:ascii="Calibri" w:hAnsi="Calibri" w:eastAsia="Calibri" w:cs="Calibri"/>
          <w:color w:val="000000"/>
          <w:sz w:val="22"/>
          <w:szCs w:val="22"/>
        </w:rPr>
        <w:t xml:space="preserve">species that develop in temperate latitudes (Chamorro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Reed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20" w:after="220" w:line="240" w:lineRule="auto"/>
        <w:ind w:left="0" w:right="0"/>
        <w:jc w:val="both"/>
      </w:pPr>
      <w:r>
        <w:rPr>
          <w:rFonts w:ascii="Calibri" w:hAnsi="Calibri" w:eastAsia="Calibri" w:cs="Calibri"/>
          <w:color w:val="000000"/>
          <w:sz w:val="22"/>
          <w:szCs w:val="22"/>
        </w:rPr>
        <w:t xml:space="preserve">After emerging, adults fly to the crowns of trees and feed on foliage (Chapman, 1915; Dunbar &amp; Stephens, 1976). Such feeding is required for adults to become sexually mature.</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mate on the trunks and branches of host trees, as well as nearby plants and wood piles (Chapman, 1915). In a field study,</w:t>
      </w:r>
      <w:r>
        <w:rPr>
          <w:rFonts w:ascii="Calibri" w:hAnsi="Calibri" w:eastAsia="Calibri" w:cs="Calibri"/>
          <w:i/>
          <w:iCs/>
          <w:color w:val="000000"/>
          <w:sz w:val="22"/>
          <w:szCs w:val="22"/>
        </w:rPr>
        <w:t xml:space="preserve"> A. bilineatus</w:t>
      </w:r>
      <w:r>
        <w:rPr>
          <w:rFonts w:ascii="Calibri" w:hAnsi="Calibri" w:eastAsia="Calibri" w:cs="Calibri"/>
          <w:color w:val="000000"/>
          <w:sz w:val="22"/>
          <w:szCs w:val="22"/>
        </w:rPr>
        <w:t xml:space="preserve"> males were attracted to caged females (Dunn &amp; Potter, 1988), suggesting a pheromone was involved but none has yet been discovered. In the closely related species</w:t>
      </w:r>
      <w:r>
        <w:rPr>
          <w:rFonts w:ascii="Calibri" w:hAnsi="Calibri" w:eastAsia="Calibri" w:cs="Calibri"/>
          <w:i/>
          <w:iCs/>
          <w:color w:val="000000"/>
          <w:sz w:val="22"/>
          <w:szCs w:val="22"/>
        </w:rPr>
        <w:t xml:space="preserve"> A. planipennis,</w:t>
      </w:r>
      <w:r>
        <w:rPr>
          <w:rFonts w:ascii="Calibri" w:hAnsi="Calibri" w:eastAsia="Calibri" w:cs="Calibri"/>
          <w:color w:val="000000"/>
          <w:sz w:val="22"/>
          <w:szCs w:val="22"/>
        </w:rPr>
        <w:t xml:space="preserve"> males were found to use contact and short-range pheromones in addition to visual cues for locating females (Lelito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Poland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220" w:after="220" w:line="240" w:lineRule="auto"/>
        <w:ind w:left="0" w:right="0"/>
        <w:jc w:val="both"/>
      </w:pPr>
      <w:r>
        <w:rPr>
          <w:rFonts w:ascii="Calibri" w:hAnsi="Calibri" w:eastAsia="Calibri" w:cs="Calibri"/>
          <w:color w:val="000000"/>
          <w:sz w:val="22"/>
          <w:szCs w:val="22"/>
        </w:rPr>
        <w:t xml:space="preserve">Females deposit eggs in bark cracks and crevices, often singularly or sometimes in groups  (Chapman, 1915; Haack &amp; Benjamin, 1982). Females secrete a substance over the eggs (Chapman, 1915), which probably aids in cementing the eggs to the host and reducing desiccation (Chamorro</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2015). Females oviposit on different sized host material from the base of the tree trunk to branches as small as 2–4 cm in diameter (Chapman, 1915). </w:t>
      </w:r>
      <w:r>
        <w:rPr>
          <w:rFonts w:ascii="Calibri" w:hAnsi="Calibri" w:eastAsia="Calibri" w:cs="Calibri"/>
          <w:i/>
          <w:iCs/>
          <w:color w:val="000000"/>
          <w:sz w:val="22"/>
          <w:szCs w:val="22"/>
        </w:rPr>
        <w:t xml:space="preserve">A. bilineatus </w:t>
      </w:r>
      <w:r>
        <w:rPr>
          <w:rFonts w:ascii="Calibri" w:hAnsi="Calibri" w:eastAsia="Calibri" w:cs="Calibri"/>
          <w:color w:val="000000"/>
          <w:sz w:val="22"/>
          <w:szCs w:val="22"/>
        </w:rPr>
        <w:t xml:space="preserve">larvae usually hatch from eggs in 10–14 days (Chapman, 1915; Dunbar &amp; Stephens, 1976) and immediately tunnel into the bark. First-instar larvae enter the bark directly from the side of the egg attached to the bark, and therefore are never exposed on the bark surface (Chapman, 1915). Larvae tunnel in the cambial region, scoring both the inner bark (phloem) and outer sapwood (xylem). Larval galleries tend to meander or form a zig-zag pattern, with early instars (first and second) tending to tunnel in any direction, but late instars (third and fourth) tending to tunnel across the wood grain (Chapman, 1915). The larval galleries are packed with frass (Haack, 1985). Larvae typically tunnel into the outer sapwood or the outer bark to moult and then return to the cambial region to feed (Chapman, 1915). Total gallery length for all instars can extend more than 80 centimetres (Chapman, 1915).</w:t>
      </w:r>
    </w:p>
    <w:p>
      <w:pPr>
        <w:widowControl w:val="on"/>
        <w:pBdr/>
        <w:spacing w:before="220" w:after="220" w:line="240" w:lineRule="auto"/>
        <w:ind w:left="0" w:right="0"/>
        <w:jc w:val="both"/>
      </w:pPr>
      <w:r>
        <w:rPr>
          <w:rFonts w:ascii="Calibri" w:hAnsi="Calibri" w:eastAsia="Calibri" w:cs="Calibri"/>
          <w:color w:val="000000"/>
          <w:sz w:val="22"/>
          <w:szCs w:val="22"/>
        </w:rPr>
        <w:t xml:space="preserve">Starting in late summer, mature fourth (last) instar larvae prepare individual pupal cells in either the outer bark, if the bark is sufficiently thick, or the outer sapwood (Chapman, 1915; Petrice &amp; Haack, 2014). Before constructing the pupal cell, larvae extend their gallery close to the outer bark surface, which creates a pathway that the future adult will enlarge with its mandibles and use to exit the tree the following year (Chamorro</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2015). The pupal cell is about half the length of the mature larva’s body. The larva creates the cell by tunnelling so that its head remains close to the ventral side of its body and continues until the head nears the tip of the abdomen, thus situating itself in a J-shaped position to overwinter. In Wisconsin, some larvae begin to construct pupal cells in August, while by October nearly all fourth-instar larvae have constructed pupal cells (Haack &amp; Benjamin, 1982). Larvae that are still early instars in autumn will remain in the cambial region during winter. These larvae resume feeding the following spring and summer, and construct their pupal cell after they are mature, thus overwintering twice before emergence. Immature larvae that overwinter in the cambial region often suffer higher mortality than those that overwinter in pupal cells (Dunbar &amp; Stephens, 1976). Within individual trees, larvae feeding in the upper branches and crown tend to construct pupal cells earlier than those in the trunk (Haack &amp; Benjamin, 1982).</w:t>
      </w:r>
    </w:p>
    <w:p>
      <w:pPr>
        <w:widowControl w:val="on"/>
        <w:pBdr/>
        <w:spacing w:before="220" w:after="220" w:line="240" w:lineRule="auto"/>
        <w:ind w:left="0" w:right="0"/>
        <w:jc w:val="both"/>
      </w:pPr>
      <w:r>
        <w:rPr>
          <w:rFonts w:ascii="Calibri" w:hAnsi="Calibri" w:eastAsia="Calibri" w:cs="Calibri"/>
          <w:color w:val="000000"/>
          <w:sz w:val="22"/>
          <w:szCs w:val="22"/>
        </w:rPr>
        <w:t xml:space="preserve">Pupation occurs in spring and early summer. Within the pupal cell, the J-shaped mature larva becomes a prepupa by contracting its body to about half its former length and straightening out with its head pointing outward towards the bark surface (Chapman, 1915). The prepupa then moults to the pupal stage. In Wisconsin, pupation occurs from late April into July, peaking in May (Haack &amp; Benjamin, 1982). Pupation was reported to last an average of 10 days indoors by Chapman (1915) and an average of 12 days at 24°C or 9 days at 30°C by Haack &amp; Benjamin (1982).</w:t>
      </w:r>
    </w:p>
    <w:p>
      <w:pPr>
        <w:widowControl w:val="on"/>
        <w:pBdr/>
        <w:spacing w:before="220" w:after="220" w:line="240" w:lineRule="auto"/>
        <w:ind w:left="0" w:right="0"/>
        <w:jc w:val="both"/>
      </w:pPr>
      <w:r>
        <w:rPr>
          <w:rFonts w:ascii="Calibri" w:hAnsi="Calibri" w:eastAsia="Calibri" w:cs="Calibri"/>
          <w:color w:val="000000"/>
          <w:sz w:val="22"/>
          <w:szCs w:val="22"/>
        </w:rPr>
        <w:t xml:space="preserve">A new adult remains generally motionless within its pupal cell for the first 2 days after eclosion, allowing time for its cuticle to harden, and then it begins to enlarge the exit tunnel it initiated earlier as a larva and finally emerges from the tree in approximately 3 days at 24°C or 2 days at 30°C (Haack &amp; Benjamin, 1982). The exit hole is about 5 mm wide, D-shaped as in a semicircle, with the flat side of the D aligning with the dorsal side of the adult’s body (Haack &amp; Acciavatti, 1992). Adults of both sexes live 8–28 days at temperature conditions ranging from 20°C to 30°C. Adult females appear to oviposit preferentially on stressed trees, such as girdled trees (Dunbar &amp; Stephens, 1976; Cote &amp; Allen, 1980; Haack &amp; Benjamin, 1982; Dunn et al., 1986a), perhaps attracted to the volatile chemical compounds released by the trees (Dunn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1986b).</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Signs and 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The first symptom of </w:t>
      </w:r>
      <w:r>
        <w:rPr>
          <w:rFonts w:ascii="Calibri" w:hAnsi="Calibri" w:eastAsia="Calibri" w:cs="Calibri"/>
          <w:i/>
          <w:iCs/>
          <w:color w:val="000000"/>
          <w:sz w:val="22"/>
          <w:szCs w:val="22"/>
        </w:rPr>
        <w:t xml:space="preserve">A. bilineatus</w:t>
      </w:r>
      <w:r>
        <w:rPr>
          <w:rFonts w:ascii="Calibri" w:hAnsi="Calibri" w:eastAsia="Calibri" w:cs="Calibri"/>
          <w:color w:val="000000"/>
          <w:sz w:val="22"/>
          <w:szCs w:val="22"/>
        </w:rPr>
        <w:t xml:space="preserve"> infestation is wilted foliage on scattered crown branches in late summer (Haack &amp; Acciavatti, 1992). This corresponds to the period when most larvae are third and fourth instars whose feeding galleries score deeper into the xylem tissue and ultimately girdle the tree (Haack &amp; Benjamin, 1982). </w:t>
      </w:r>
      <w:r>
        <w:rPr>
          <w:rFonts w:ascii="Calibri" w:hAnsi="Calibri" w:eastAsia="Calibri" w:cs="Calibri"/>
          <w:i/>
          <w:iCs/>
          <w:color w:val="000000"/>
          <w:sz w:val="22"/>
          <w:szCs w:val="22"/>
        </w:rPr>
        <w:t xml:space="preserve">Castanea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have ring-porous xylem. Water is conducted primarily in the outermost annual ring of xylem in ring-porous trees, making them highly susceptible to girdling by cambial feeding insects. The wilted foliage turns brown and remains attached for several weeks or even months. Such branches will not produce new foliage in subsequent years. Tree death can occur in a single year, especially during </w:t>
      </w:r>
      <w:r>
        <w:rPr>
          <w:rFonts w:ascii="Calibri" w:hAnsi="Calibri" w:eastAsia="Calibri" w:cs="Calibri"/>
          <w:i/>
          <w:iCs/>
          <w:color w:val="000000"/>
          <w:sz w:val="22"/>
          <w:szCs w:val="22"/>
        </w:rPr>
        <w:t xml:space="preserve">A. bilineatus </w:t>
      </w:r>
      <w:r>
        <w:rPr>
          <w:rFonts w:ascii="Calibri" w:hAnsi="Calibri" w:eastAsia="Calibri" w:cs="Calibri"/>
          <w:color w:val="000000"/>
          <w:sz w:val="22"/>
          <w:szCs w:val="22"/>
        </w:rPr>
        <w:t xml:space="preserve">outbreaks, but tree death over a 2–4 -year period is more common. Infestation usually begins in the crown branches and then moves downward along the lower trunk in subsequent years (Haack &amp; Benjamin, 1982; Haack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1983). There is a succession of other bark- and wood-infesting insects that colonize portions of trees previously infested by </w:t>
      </w:r>
      <w:r>
        <w:rPr>
          <w:rFonts w:ascii="Calibri" w:hAnsi="Calibri" w:eastAsia="Calibri" w:cs="Calibri"/>
          <w:i/>
          <w:iCs/>
          <w:color w:val="000000"/>
          <w:sz w:val="22"/>
          <w:szCs w:val="22"/>
        </w:rPr>
        <w:t xml:space="preserve">A. bilineatus </w:t>
      </w:r>
      <w:r>
        <w:rPr>
          <w:rFonts w:ascii="Calibri" w:hAnsi="Calibri" w:eastAsia="Calibri" w:cs="Calibri"/>
          <w:color w:val="000000"/>
          <w:sz w:val="22"/>
          <w:szCs w:val="22"/>
        </w:rPr>
        <w:t xml:space="preserve">(Haack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1983).</w:t>
      </w:r>
    </w:p>
    <w:p>
      <w:pPr>
        <w:widowControl w:val="on"/>
        <w:pBdr/>
        <w:spacing w:before="220" w:after="220" w:line="240" w:lineRule="auto"/>
        <w:ind w:left="0" w:right="0"/>
        <w:jc w:val="both"/>
      </w:pPr>
      <w:r>
        <w:rPr>
          <w:rFonts w:ascii="Calibri" w:hAnsi="Calibri" w:eastAsia="Calibri" w:cs="Calibri"/>
          <w:color w:val="000000"/>
          <w:sz w:val="22"/>
          <w:szCs w:val="22"/>
        </w:rPr>
        <w:t xml:space="preserve">The principal signs of infestation are the D-shaped exit holes present on the bark surface that adults construct as they chew through the bark during emergence and the frass-packed meandering galleries that larvae construct in the cambial region between the bark and sapwood (Chapman, 1915; Haack &amp; Acciavatti, 1992). Development of ridges or swelling on the bark surface as a result of callus tissue developing over the larval galleries occasionally occurs on thin-barked trees, especially on branches, but less so on the trunks. Signs of adult feeding on the margin of the leaves may be noticeable in mass infestation.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Trapping</w:t>
      </w:r>
    </w:p>
    <w:p>
      <w:pPr>
        <w:widowControl w:val="on"/>
        <w:pBdr/>
        <w:spacing w:before="220" w:after="220" w:line="240" w:lineRule="auto"/>
        <w:ind w:left="0" w:right="0"/>
        <w:jc w:val="both"/>
      </w:pPr>
      <w:r>
        <w:rPr>
          <w:rFonts w:ascii="Calibri" w:hAnsi="Calibri" w:eastAsia="Calibri" w:cs="Calibri"/>
          <w:color w:val="000000"/>
          <w:sz w:val="22"/>
          <w:szCs w:val="22"/>
        </w:rPr>
        <w:t xml:space="preserve">Applying adhesive to plastic bands wrapped around the lower trunk of girdled host trees has been used to capture flying </w:t>
      </w:r>
      <w:r>
        <w:rPr>
          <w:rFonts w:ascii="Calibri" w:hAnsi="Calibri" w:eastAsia="Calibri" w:cs="Calibri"/>
          <w:i/>
          <w:iCs/>
          <w:color w:val="000000"/>
          <w:sz w:val="22"/>
          <w:szCs w:val="22"/>
        </w:rPr>
        <w:t xml:space="preserve">A. bilineatus </w:t>
      </w:r>
      <w:r>
        <w:rPr>
          <w:rFonts w:ascii="Calibri" w:hAnsi="Calibri" w:eastAsia="Calibri" w:cs="Calibri"/>
          <w:color w:val="000000"/>
          <w:sz w:val="22"/>
          <w:szCs w:val="22"/>
        </w:rPr>
        <w:t xml:space="preserve">adults when they land on the stressed trees (Haack &amp; Benjamin, 1982; Dunn</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1986a). In addition, </w:t>
      </w:r>
      <w:r>
        <w:rPr>
          <w:rFonts w:ascii="Calibri" w:hAnsi="Calibri" w:eastAsia="Calibri" w:cs="Calibri"/>
          <w:i/>
          <w:iCs/>
          <w:color w:val="000000"/>
          <w:sz w:val="22"/>
          <w:szCs w:val="22"/>
        </w:rPr>
        <w:t xml:space="preserve">A. bilineatus</w:t>
      </w:r>
      <w:r>
        <w:rPr>
          <w:rFonts w:ascii="Calibri" w:hAnsi="Calibri" w:eastAsia="Calibri" w:cs="Calibri"/>
          <w:color w:val="000000"/>
          <w:sz w:val="22"/>
          <w:szCs w:val="22"/>
        </w:rPr>
        <w:t xml:space="preserve"> adults have been captured on purple, yellow and green sticky traps (Petrice &amp; Haack, 2014), as well as in green funnel traps coated with fluon to increase slipperiness (Petrice &amp; Haack, 2015). Several species of male </w:t>
      </w:r>
      <w:r>
        <w:rPr>
          <w:rFonts w:ascii="Calibri" w:hAnsi="Calibri" w:eastAsia="Calibri" w:cs="Calibri"/>
          <w:i/>
          <w:iCs/>
          <w:color w:val="000000"/>
          <w:sz w:val="22"/>
          <w:szCs w:val="22"/>
        </w:rPr>
        <w:t xml:space="preserve">Agrilus </w:t>
      </w:r>
      <w:r>
        <w:rPr>
          <w:rFonts w:ascii="Calibri" w:hAnsi="Calibri" w:eastAsia="Calibri" w:cs="Calibri"/>
          <w:color w:val="000000"/>
          <w:sz w:val="22"/>
          <w:szCs w:val="22"/>
        </w:rPr>
        <w:t xml:space="preserve">are attracted to dead </w:t>
      </w:r>
      <w:r>
        <w:rPr>
          <w:rFonts w:ascii="Calibri" w:hAnsi="Calibri" w:eastAsia="Calibri" w:cs="Calibri"/>
          <w:i/>
          <w:iCs/>
          <w:color w:val="000000"/>
          <w:sz w:val="22"/>
          <w:szCs w:val="22"/>
        </w:rPr>
        <w:t xml:space="preserve">Agrilus </w:t>
      </w:r>
      <w:r>
        <w:rPr>
          <w:rFonts w:ascii="Calibri" w:hAnsi="Calibri" w:eastAsia="Calibri" w:cs="Calibri"/>
          <w:color w:val="000000"/>
          <w:sz w:val="22"/>
          <w:szCs w:val="22"/>
        </w:rPr>
        <w:t xml:space="preserve">or 3D-printed adults when used as decoys and placed on host plants (Lelito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Domingue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The eggs of</w:t>
      </w:r>
      <w:r>
        <w:rPr>
          <w:rFonts w:ascii="Calibri" w:hAnsi="Calibri" w:eastAsia="Calibri" w:cs="Calibri"/>
          <w:i/>
          <w:iCs/>
          <w:color w:val="000000"/>
          <w:sz w:val="22"/>
          <w:szCs w:val="22"/>
        </w:rPr>
        <w:t xml:space="preserve"> A. bilineatus</w:t>
      </w:r>
      <w:r>
        <w:rPr>
          <w:rFonts w:ascii="Calibri" w:hAnsi="Calibri" w:eastAsia="Calibri" w:cs="Calibri"/>
          <w:color w:val="000000"/>
          <w:sz w:val="22"/>
          <w:szCs w:val="22"/>
        </w:rPr>
        <w:t xml:space="preserve"> are oval, creamy white when first deposited, becoming reddish and then tan as they mature (Chapman, 1915). Eggs are about 1–1.2 mm long, 0.5–0.8 mm wide and 0.3 mm thick (Chapman, 1915, Miller, unpublished data). Eggs can be laid singly, or in clusters, with most clusters containing 2–4 eggs (Chapman, 1915; Haack &amp; Benjamin, 1982).</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Larvae</w:t>
      </w:r>
    </w:p>
    <w:p>
      <w:pPr>
        <w:widowControl w:val="on"/>
        <w:pBdr/>
        <w:spacing w:before="220" w:after="220" w:line="240" w:lineRule="auto"/>
        <w:ind w:left="0" w:right="0"/>
        <w:jc w:val="both"/>
      </w:pPr>
      <w:r>
        <w:rPr>
          <w:rFonts w:ascii="Calibri" w:hAnsi="Calibri" w:eastAsia="Calibri" w:cs="Calibri"/>
          <w:color w:val="000000"/>
          <w:sz w:val="22"/>
          <w:szCs w:val="22"/>
        </w:rPr>
        <w:t xml:space="preserve">Larvae are elongate, legless, creamy white to yellowish and dorsoventrally flattened. The head is dark brown (Petrice &amp; Haack, 2014). There are ten abdominal segments, with the last segment terminating in two brown urogomphi (Chamorro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Petrice &amp; Haack, 2014). The presence of urogomphi is characteristic of Agrilus larvae (Burke, 1917). </w:t>
      </w:r>
      <w:r>
        <w:rPr>
          <w:rFonts w:ascii="Calibri" w:hAnsi="Calibri" w:eastAsia="Calibri" w:cs="Calibri"/>
          <w:i/>
          <w:iCs/>
          <w:color w:val="000000"/>
          <w:sz w:val="22"/>
          <w:szCs w:val="22"/>
        </w:rPr>
        <w:t xml:space="preserve">A. bilineatus</w:t>
      </w:r>
      <w:r>
        <w:rPr>
          <w:rFonts w:ascii="Calibri" w:hAnsi="Calibri" w:eastAsia="Calibri" w:cs="Calibri"/>
          <w:color w:val="000000"/>
          <w:sz w:val="22"/>
          <w:szCs w:val="22"/>
        </w:rPr>
        <w:t xml:space="preserve"> has four larval instars (Chapman, 1915; Cote &amp; Allen, 1980; Haack &amp; Benjamin, 1982). On emergence from the egg, first-instar larvae measure 1–1.5 mm, while fourth instars reach 18–24 mm (Chapman, 1915). Morphological characters of the urogomphi can be used to distinguish </w:t>
      </w:r>
      <w:r>
        <w:rPr>
          <w:rFonts w:ascii="Calibri" w:hAnsi="Calibri" w:eastAsia="Calibri" w:cs="Calibri"/>
          <w:i/>
          <w:iCs/>
          <w:color w:val="000000"/>
          <w:sz w:val="22"/>
          <w:szCs w:val="22"/>
        </w:rPr>
        <w:t xml:space="preserve">A. bilineatus</w:t>
      </w:r>
      <w:r>
        <w:rPr>
          <w:rFonts w:ascii="Calibri" w:hAnsi="Calibri" w:eastAsia="Calibri" w:cs="Calibri"/>
          <w:color w:val="000000"/>
          <w:sz w:val="22"/>
          <w:szCs w:val="22"/>
        </w:rPr>
        <w:t xml:space="preserve"> from some other </w:t>
      </w:r>
      <w:r>
        <w:rPr>
          <w:rFonts w:ascii="Calibri" w:hAnsi="Calibri" w:eastAsia="Calibri" w:cs="Calibri"/>
          <w:i/>
          <w:iCs/>
          <w:color w:val="000000"/>
          <w:sz w:val="22"/>
          <w:szCs w:val="22"/>
        </w:rPr>
        <w:t xml:space="preserve">Agrilus </w:t>
      </w:r>
      <w:r>
        <w:rPr>
          <w:rFonts w:ascii="Calibri" w:hAnsi="Calibri" w:eastAsia="Calibri" w:cs="Calibri"/>
          <w:color w:val="000000"/>
          <w:sz w:val="22"/>
          <w:szCs w:val="22"/>
        </w:rPr>
        <w:t xml:space="preserve">species, such as the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-infesting European species</w:t>
      </w:r>
      <w:r>
        <w:rPr>
          <w:rFonts w:ascii="Calibri" w:hAnsi="Calibri" w:eastAsia="Calibri" w:cs="Calibri"/>
          <w:i/>
          <w:iCs/>
          <w:color w:val="000000"/>
          <w:sz w:val="22"/>
          <w:szCs w:val="22"/>
        </w:rPr>
        <w:t xml:space="preserve"> A. sulcicollis</w:t>
      </w:r>
      <w:r>
        <w:rPr>
          <w:rFonts w:ascii="Calibri" w:hAnsi="Calibri" w:eastAsia="Calibri" w:cs="Calibri"/>
          <w:color w:val="000000"/>
          <w:sz w:val="22"/>
          <w:szCs w:val="22"/>
        </w:rPr>
        <w:t xml:space="preserve"> (Petrice &amp; Haack, 2014), which has become established in North America.</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Pupae</w:t>
      </w:r>
    </w:p>
    <w:p>
      <w:pPr>
        <w:widowControl w:val="on"/>
        <w:pBdr/>
        <w:spacing w:before="220" w:after="220" w:line="240" w:lineRule="auto"/>
        <w:ind w:left="0" w:right="0"/>
        <w:jc w:val="both"/>
      </w:pPr>
      <w:r>
        <w:rPr>
          <w:rFonts w:ascii="Calibri" w:hAnsi="Calibri" w:eastAsia="Calibri" w:cs="Calibri"/>
          <w:color w:val="000000"/>
          <w:sz w:val="22"/>
          <w:szCs w:val="22"/>
        </w:rPr>
        <w:t xml:space="preserve">Pupae, 6–10 mm in length, are creamy white at first, becoming darker as the adult forms (Chapman, 1915).</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Adults</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are elongate and can vary from 5 to 13 mm in length depending on the condition of the host in which they developed (Haack &amp; Acciavatti, 1992). The head of</w:t>
      </w:r>
      <w:r>
        <w:rPr>
          <w:rFonts w:ascii="Calibri" w:hAnsi="Calibri" w:eastAsia="Calibri" w:cs="Calibri"/>
          <w:i/>
          <w:iCs/>
          <w:color w:val="000000"/>
          <w:sz w:val="22"/>
          <w:szCs w:val="22"/>
        </w:rPr>
        <w:t xml:space="preserve"> A. bilineatus</w:t>
      </w:r>
      <w:r>
        <w:rPr>
          <w:rFonts w:ascii="Calibri" w:hAnsi="Calibri" w:eastAsia="Calibri" w:cs="Calibri"/>
          <w:color w:val="000000"/>
          <w:sz w:val="22"/>
          <w:szCs w:val="22"/>
        </w:rPr>
        <w:t xml:space="preserve"> is bronzy green in colour while the thorax and abdomen are mostly black with a greenish tinge (Horn, 1891; Fisher, 1928). There is a yellow stripe along each side of the thorax and also along the centre of each elytron. These stripes are very characteristic of this species as no other </w:t>
      </w:r>
      <w:r>
        <w:rPr>
          <w:rFonts w:ascii="Calibri" w:hAnsi="Calibri" w:eastAsia="Calibri" w:cs="Calibri"/>
          <w:i/>
          <w:iCs/>
          <w:color w:val="000000"/>
          <w:sz w:val="22"/>
          <w:szCs w:val="22"/>
        </w:rPr>
        <w:t xml:space="preserve">Agrilus </w:t>
      </w:r>
      <w:r>
        <w:rPr>
          <w:rFonts w:ascii="Calibri" w:hAnsi="Calibri" w:eastAsia="Calibri" w:cs="Calibri"/>
          <w:color w:val="000000"/>
          <w:sz w:val="22"/>
          <w:szCs w:val="22"/>
        </w:rPr>
        <w:t xml:space="preserve">species colonizing oaks in Europe has such stripes. The abdomen has a shiny appearance. Females tend to be more robust than males. However, the main distinguishing character between the sexes is presence of a central groove along the second abdominal sternite on males and the lack thereof on females.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Natural dispersal through adult flight has not been studied in </w:t>
      </w:r>
      <w:r>
        <w:rPr>
          <w:rFonts w:ascii="Calibri" w:hAnsi="Calibri" w:eastAsia="Calibri" w:cs="Calibri"/>
          <w:i/>
          <w:iCs/>
          <w:color w:val="000000"/>
          <w:sz w:val="22"/>
          <w:szCs w:val="22"/>
        </w:rPr>
        <w:t xml:space="preserve">A. bilineatus</w:t>
      </w:r>
      <w:r>
        <w:rPr>
          <w:rFonts w:ascii="Calibri" w:hAnsi="Calibri" w:eastAsia="Calibri" w:cs="Calibri"/>
          <w:color w:val="000000"/>
          <w:sz w:val="22"/>
          <w:szCs w:val="22"/>
        </w:rPr>
        <w:t xml:space="preserve">. However, adults of a related species,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flew an average of 1.3 km/day, with some flying more than 7 km/day in flight mill studies (Taylor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Bark- and wood-infesting insects, including most </w:t>
      </w:r>
      <w:r>
        <w:rPr>
          <w:rFonts w:ascii="Calibri" w:hAnsi="Calibri" w:eastAsia="Calibri" w:cs="Calibri"/>
          <w:i/>
          <w:iCs/>
          <w:color w:val="000000"/>
          <w:sz w:val="22"/>
          <w:szCs w:val="22"/>
        </w:rPr>
        <w:t xml:space="preserve">Agrilus </w:t>
      </w:r>
      <w:r>
        <w:rPr>
          <w:rFonts w:ascii="Calibri" w:hAnsi="Calibri" w:eastAsia="Calibri" w:cs="Calibri"/>
          <w:color w:val="000000"/>
          <w:sz w:val="22"/>
          <w:szCs w:val="22"/>
        </w:rPr>
        <w:t xml:space="preserve">species, can be transported in live plants as well as wood products such as logs, firewood, solid wood packaging, lumber, bark and wood chips (Meurisse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As for live plants, such as nursery stock, no signs of infestation (e.g. exit holes) are obvious until a year or two after oviposition. Similarly, for the wood products, </w:t>
      </w:r>
      <w:r>
        <w:rPr>
          <w:rFonts w:ascii="Calibri" w:hAnsi="Calibri" w:eastAsia="Calibri" w:cs="Calibri"/>
          <w:i/>
          <w:iCs/>
          <w:color w:val="000000"/>
          <w:sz w:val="22"/>
          <w:szCs w:val="22"/>
        </w:rPr>
        <w:t xml:space="preserve">Agrilus </w:t>
      </w:r>
      <w:r>
        <w:rPr>
          <w:rFonts w:ascii="Calibri" w:hAnsi="Calibri" w:eastAsia="Calibri" w:cs="Calibri"/>
          <w:color w:val="000000"/>
          <w:sz w:val="22"/>
          <w:szCs w:val="22"/>
        </w:rPr>
        <w:t xml:space="preserve">individuals would be most likely to complete development in items with some bark (e.g. logs and dunnage), given that </w:t>
      </w:r>
      <w:r>
        <w:rPr>
          <w:rFonts w:ascii="Calibri" w:hAnsi="Calibri" w:eastAsia="Calibri" w:cs="Calibri"/>
          <w:i/>
          <w:iCs/>
          <w:color w:val="000000"/>
          <w:sz w:val="22"/>
          <w:szCs w:val="22"/>
        </w:rPr>
        <w:t xml:space="preserve">Agrilus </w:t>
      </w:r>
      <w:r>
        <w:rPr>
          <w:rFonts w:ascii="Calibri" w:hAnsi="Calibri" w:eastAsia="Calibri" w:cs="Calibri"/>
          <w:color w:val="000000"/>
          <w:sz w:val="22"/>
          <w:szCs w:val="22"/>
        </w:rPr>
        <w:t xml:space="preserve">larvae feed in the cambial region and pupate in either the outer bark or outer sapwood. For example, during 1984–2008, there were 49 distinct interceptions of </w:t>
      </w:r>
      <w:r>
        <w:rPr>
          <w:rFonts w:ascii="Calibri" w:hAnsi="Calibri" w:eastAsia="Calibri" w:cs="Calibri"/>
          <w:i/>
          <w:iCs/>
          <w:color w:val="000000"/>
          <w:sz w:val="22"/>
          <w:szCs w:val="22"/>
        </w:rPr>
        <w:t xml:space="preserve">Agrilus </w:t>
      </w:r>
      <w:r>
        <w:rPr>
          <w:rFonts w:ascii="Calibri" w:hAnsi="Calibri" w:eastAsia="Calibri" w:cs="Calibri"/>
          <w:color w:val="000000"/>
          <w:sz w:val="22"/>
          <w:szCs w:val="22"/>
        </w:rPr>
        <w:t xml:space="preserve">individuals at US ports-of-entry, of which 5 interceptions were in live plants, 30 in dunnage, 13 in crating and pallets, and 1 at large (Haack, unpublished data). In cut firewood stored outdoors, Petrice &amp; Haack (2007) recorded successful adult emergence of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for 2 years after infested trees were cut. Although live </w:t>
      </w:r>
      <w:r>
        <w:rPr>
          <w:rFonts w:ascii="Calibri" w:hAnsi="Calibri" w:eastAsia="Calibri" w:cs="Calibri"/>
          <w:i/>
          <w:iCs/>
          <w:color w:val="000000"/>
          <w:sz w:val="22"/>
          <w:szCs w:val="22"/>
        </w:rPr>
        <w:t xml:space="preserve">Agrilus </w:t>
      </w:r>
      <w:r>
        <w:rPr>
          <w:rFonts w:ascii="Calibri" w:hAnsi="Calibri" w:eastAsia="Calibri" w:cs="Calibri"/>
          <w:color w:val="000000"/>
          <w:sz w:val="22"/>
          <w:szCs w:val="22"/>
        </w:rPr>
        <w:t xml:space="preserve">life stages could be transported in bark or wood chips (McCullough et al., 2007; Økland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the risk of individuals completing development would be greatest for those transported as J-shaped mature larvae, prepupae, pupae and pharate adults because they no longer need to feed before transforming to adults or emerging. Another method of inadvertent human-assisted dispersal, although more relevant for already established insects, is through ‘hitchhiking’ whereby </w:t>
      </w:r>
      <w:r>
        <w:rPr>
          <w:rFonts w:ascii="Calibri" w:hAnsi="Calibri" w:eastAsia="Calibri" w:cs="Calibri"/>
          <w:i/>
          <w:iCs/>
          <w:color w:val="000000"/>
          <w:sz w:val="22"/>
          <w:szCs w:val="22"/>
        </w:rPr>
        <w:t xml:space="preserve">Agrilus</w:t>
      </w:r>
      <w:r>
        <w:rPr>
          <w:rFonts w:ascii="Calibri" w:hAnsi="Calibri" w:eastAsia="Calibri" w:cs="Calibri"/>
          <w:color w:val="000000"/>
          <w:sz w:val="22"/>
          <w:szCs w:val="22"/>
        </w:rPr>
        <w:t xml:space="preserve"> adults are moved on the outside or inside of vehicles (Buck &amp; Marshall, 2008).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In North America, </w:t>
      </w:r>
      <w:r>
        <w:rPr>
          <w:rFonts w:ascii="Calibri" w:hAnsi="Calibri" w:eastAsia="Calibri" w:cs="Calibri"/>
          <w:i/>
          <w:iCs/>
          <w:color w:val="000000"/>
          <w:sz w:val="22"/>
          <w:szCs w:val="22"/>
        </w:rPr>
        <w:t xml:space="preserve">A. bilineatus </w:t>
      </w:r>
      <w:r>
        <w:rPr>
          <w:rFonts w:ascii="Calibri" w:hAnsi="Calibri" w:eastAsia="Calibri" w:cs="Calibri"/>
          <w:color w:val="000000"/>
          <w:sz w:val="22"/>
          <w:szCs w:val="22"/>
        </w:rPr>
        <w:t xml:space="preserve">is usually a secondary pest, infesting and killing </w:t>
      </w:r>
      <w:r>
        <w:rPr>
          <w:rFonts w:ascii="Calibri" w:hAnsi="Calibri" w:eastAsia="Calibri" w:cs="Calibri"/>
          <w:i/>
          <w:iCs/>
          <w:color w:val="000000"/>
          <w:sz w:val="22"/>
          <w:szCs w:val="22"/>
        </w:rPr>
        <w:t xml:space="preserve">Castanea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Quercus </w:t>
      </w:r>
      <w:r>
        <w:rPr>
          <w:rFonts w:ascii="Calibri" w:hAnsi="Calibri" w:eastAsia="Calibri" w:cs="Calibri"/>
          <w:color w:val="000000"/>
          <w:sz w:val="22"/>
          <w:szCs w:val="22"/>
        </w:rPr>
        <w:t xml:space="preserve">trees weakened by various stress events. For example, widespread </w:t>
      </w:r>
      <w:r>
        <w:rPr>
          <w:rFonts w:ascii="Calibri" w:hAnsi="Calibri" w:eastAsia="Calibri" w:cs="Calibri"/>
          <w:i/>
          <w:iCs/>
          <w:color w:val="000000"/>
          <w:sz w:val="22"/>
          <w:szCs w:val="22"/>
        </w:rPr>
        <w:t xml:space="preserve">A. bilineatus </w:t>
      </w:r>
      <w:r>
        <w:rPr>
          <w:rFonts w:ascii="Calibri" w:hAnsi="Calibri" w:eastAsia="Calibri" w:cs="Calibri"/>
          <w:color w:val="000000"/>
          <w:sz w:val="22"/>
          <w:szCs w:val="22"/>
        </w:rPr>
        <w:t xml:space="preserve">outbreaks have frequently followed periods of severe drought (Hursh &amp; Haasis, 1931; Haack &amp; Benjamin, 1982; Mattson &amp; Haack, 1987; Haack &amp; Mattson, 1989; Millers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and defoliation (Knull, 1932; Baker, 1941; Staley, 1965; Nichols, 1968; Kegg, 1971; Dunbar &amp; Stephens, 1975; Wargo, 1977; Cote &amp; Allen, 1980; Haack, 1985; Millers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1989; Stringer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Muzika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Other outbreaks of </w:t>
      </w:r>
      <w:r>
        <w:rPr>
          <w:rFonts w:ascii="Calibri" w:hAnsi="Calibri" w:eastAsia="Calibri" w:cs="Calibri"/>
          <w:i/>
          <w:iCs/>
          <w:color w:val="000000"/>
          <w:sz w:val="22"/>
          <w:szCs w:val="22"/>
        </w:rPr>
        <w:t xml:space="preserve">A. bilineatus </w:t>
      </w:r>
      <w:r>
        <w:rPr>
          <w:rFonts w:ascii="Calibri" w:hAnsi="Calibri" w:eastAsia="Calibri" w:cs="Calibri"/>
          <w:color w:val="000000"/>
          <w:sz w:val="22"/>
          <w:szCs w:val="22"/>
        </w:rPr>
        <w:t xml:space="preserve">have followed ice storms, hail damage and late spring frost events (Haack, 1985). Individual trees or small groups of trees have also been killed by </w:t>
      </w:r>
      <w:r>
        <w:rPr>
          <w:rFonts w:ascii="Calibri" w:hAnsi="Calibri" w:eastAsia="Calibri" w:cs="Calibri"/>
          <w:i/>
          <w:iCs/>
          <w:color w:val="000000"/>
          <w:sz w:val="22"/>
          <w:szCs w:val="22"/>
        </w:rPr>
        <w:t xml:space="preserve">A. bilineatus</w:t>
      </w:r>
      <w:r>
        <w:rPr>
          <w:rFonts w:ascii="Calibri" w:hAnsi="Calibri" w:eastAsia="Calibri" w:cs="Calibri"/>
          <w:color w:val="000000"/>
          <w:sz w:val="22"/>
          <w:szCs w:val="22"/>
        </w:rPr>
        <w:t xml:space="preserve"> in areas where soil compaction has occurred or soil levels have dramatically changed, which can occur during construction in wooded sites (Felt &amp; Bromley, 1932; Haack &amp; Acciavatti, 1992; Koval &amp; Heimann, 1997). Individual outbreaks usually persist for a few years, often subsiding once normal rainfall resumes or defoliator populations fall to endemic levels. </w:t>
      </w:r>
      <w:r>
        <w:rPr>
          <w:rFonts w:ascii="Calibri" w:hAnsi="Calibri" w:eastAsia="Calibri" w:cs="Calibri"/>
          <w:i/>
          <w:iCs/>
          <w:color w:val="000000"/>
          <w:sz w:val="22"/>
          <w:szCs w:val="22"/>
        </w:rPr>
        <w:t xml:space="preserve">A. bilineatus</w:t>
      </w:r>
      <w:r>
        <w:rPr>
          <w:rFonts w:ascii="Calibri" w:hAnsi="Calibri" w:eastAsia="Calibri" w:cs="Calibri"/>
          <w:color w:val="000000"/>
          <w:sz w:val="22"/>
          <w:szCs w:val="22"/>
        </w:rPr>
        <w:t xml:space="preserve"> has also been reported to infest host trees that were already infected with various tree pathogens, such as the causal agent of armillaria root rot (</w:t>
      </w:r>
      <w:r>
        <w:rPr>
          <w:rFonts w:ascii="Calibri" w:hAnsi="Calibri" w:eastAsia="Calibri" w:cs="Calibri"/>
          <w:i/>
          <w:iCs/>
          <w:color w:val="000000"/>
          <w:sz w:val="22"/>
          <w:szCs w:val="22"/>
        </w:rPr>
        <w:t xml:space="preserve">Armillaria </w:t>
      </w:r>
      <w:r>
        <w:rPr>
          <w:rFonts w:ascii="Calibri" w:hAnsi="Calibri" w:eastAsia="Calibri" w:cs="Calibri"/>
          <w:color w:val="000000"/>
          <w:sz w:val="22"/>
          <w:szCs w:val="22"/>
        </w:rPr>
        <w:t xml:space="preserve">spp.; Wargo, 1977; Wargo et al., 1983), oak wilt [</w:t>
      </w:r>
      <w:r>
        <w:rPr>
          <w:rFonts w:ascii="Calibri" w:hAnsi="Calibri" w:eastAsia="Calibri" w:cs="Calibri"/>
          <w:i/>
          <w:iCs/>
          <w:color w:val="000000"/>
          <w:sz w:val="22"/>
          <w:szCs w:val="22"/>
        </w:rPr>
        <w:t xml:space="preserve">Bretziella </w:t>
      </w:r>
      <w:r>
        <w:rPr>
          <w:rFonts w:ascii="Calibri" w:hAnsi="Calibri" w:eastAsia="Calibri" w:cs="Calibri"/>
          <w:i/>
          <w:iCs/>
          <w:color w:val="000000"/>
          <w:sz w:val="22"/>
          <w:szCs w:val="22"/>
        </w:rPr>
        <w:t xml:space="preserve">fagacearum </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Ceratocystis fagacearum</w:t>
      </w:r>
      <w:r>
        <w:rPr>
          <w:rFonts w:ascii="Calibri" w:hAnsi="Calibri" w:eastAsia="Calibri" w:cs="Calibri"/>
          <w:color w:val="000000"/>
          <w:sz w:val="22"/>
          <w:szCs w:val="22"/>
        </w:rPr>
        <w:t xml:space="preserve">); Stambaugh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1955; Lewis, 1987] and chestnut blight (</w:t>
      </w:r>
      <w:r>
        <w:rPr>
          <w:rFonts w:ascii="Calibri" w:hAnsi="Calibri" w:eastAsia="Calibri" w:cs="Calibri"/>
          <w:i/>
          <w:iCs/>
          <w:color w:val="000000"/>
          <w:sz w:val="22"/>
          <w:szCs w:val="22"/>
        </w:rPr>
        <w:t xml:space="preserve">Cryphonectria parasitica;</w:t>
      </w:r>
      <w:r>
        <w:rPr>
          <w:rFonts w:ascii="Calibri" w:hAnsi="Calibri" w:eastAsia="Calibri" w:cs="Calibri"/>
          <w:color w:val="000000"/>
          <w:sz w:val="22"/>
          <w:szCs w:val="22"/>
        </w:rPr>
        <w:t xml:space="preserve"> Dunn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Metcalf &amp; Collins, 1911).</w:t>
      </w:r>
    </w:p>
    <w:p>
      <w:pPr>
        <w:widowControl w:val="on"/>
        <w:pBdr/>
        <w:spacing w:before="220" w:after="220" w:line="240" w:lineRule="auto"/>
        <w:ind w:left="0" w:right="0"/>
        <w:jc w:val="both"/>
      </w:pPr>
      <w:r>
        <w:rPr>
          <w:rFonts w:ascii="Calibri" w:hAnsi="Calibri" w:eastAsia="Calibri" w:cs="Calibri"/>
          <w:color w:val="000000"/>
          <w:sz w:val="22"/>
          <w:szCs w:val="22"/>
        </w:rPr>
        <w:t xml:space="preserve">At this time, </w:t>
      </w:r>
      <w:r>
        <w:rPr>
          <w:rFonts w:ascii="Calibri" w:hAnsi="Calibri" w:eastAsia="Calibri" w:cs="Calibri"/>
          <w:i/>
          <w:iCs/>
          <w:color w:val="000000"/>
          <w:sz w:val="22"/>
          <w:szCs w:val="22"/>
        </w:rPr>
        <w:t xml:space="preserve">Q. robur</w:t>
      </w:r>
      <w:r>
        <w:rPr>
          <w:rFonts w:ascii="Calibri" w:hAnsi="Calibri" w:eastAsia="Calibri" w:cs="Calibri"/>
          <w:color w:val="000000"/>
          <w:sz w:val="22"/>
          <w:szCs w:val="22"/>
        </w:rPr>
        <w:t xml:space="preserve"> is the only European tree species known to be highly susceptible to </w:t>
      </w:r>
      <w:r>
        <w:rPr>
          <w:rFonts w:ascii="Calibri" w:hAnsi="Calibri" w:eastAsia="Calibri" w:cs="Calibri"/>
          <w:i/>
          <w:iCs/>
          <w:color w:val="000000"/>
          <w:sz w:val="22"/>
          <w:szCs w:val="22"/>
        </w:rPr>
        <w:t xml:space="preserve">A. bilineatus</w:t>
      </w:r>
      <w:r>
        <w:rPr>
          <w:rFonts w:ascii="Calibri" w:hAnsi="Calibri" w:eastAsia="Calibri" w:cs="Calibri"/>
          <w:color w:val="000000"/>
          <w:sz w:val="22"/>
          <w:szCs w:val="22"/>
        </w:rPr>
        <w:t xml:space="preserve">, given that apparently healthy trees were infested and killed in Michigan (Haack, 1986; Haack, unpublished data). </w:t>
      </w:r>
      <w:r>
        <w:rPr>
          <w:rFonts w:ascii="Calibri" w:hAnsi="Calibri" w:eastAsia="Calibri" w:cs="Calibri"/>
          <w:i/>
          <w:iCs/>
          <w:color w:val="000000"/>
          <w:sz w:val="22"/>
          <w:szCs w:val="22"/>
        </w:rPr>
        <w:t xml:space="preserve">A. bilineatus</w:t>
      </w:r>
      <w:r>
        <w:rPr>
          <w:rFonts w:ascii="Calibri" w:hAnsi="Calibri" w:eastAsia="Calibri" w:cs="Calibri"/>
          <w:color w:val="000000"/>
          <w:sz w:val="22"/>
          <w:szCs w:val="22"/>
        </w:rPr>
        <w:t xml:space="preserve"> also readily attacked </w:t>
      </w:r>
      <w:r>
        <w:rPr>
          <w:rFonts w:ascii="Calibri" w:hAnsi="Calibri" w:eastAsia="Calibri" w:cs="Calibri"/>
          <w:i/>
          <w:iCs/>
          <w:color w:val="000000"/>
          <w:sz w:val="22"/>
          <w:szCs w:val="22"/>
        </w:rPr>
        <w:t xml:space="preserve">Q. robur </w:t>
      </w:r>
      <w:r>
        <w:rPr>
          <w:rFonts w:ascii="Calibri" w:hAnsi="Calibri" w:eastAsia="Calibri" w:cs="Calibri"/>
          <w:color w:val="000000"/>
          <w:sz w:val="22"/>
          <w:szCs w:val="22"/>
        </w:rPr>
        <w:t xml:space="preserve">trees in Michigan that were artificially girdled to induce stress, and among these trees</w:t>
      </w:r>
      <w:r>
        <w:rPr>
          <w:rFonts w:ascii="Calibri" w:hAnsi="Calibri" w:eastAsia="Calibri" w:cs="Calibri"/>
          <w:i/>
          <w:iCs/>
          <w:color w:val="000000"/>
          <w:sz w:val="22"/>
          <w:szCs w:val="22"/>
        </w:rPr>
        <w:t xml:space="preserve"> A. bilineatus</w:t>
      </w:r>
      <w:r>
        <w:rPr>
          <w:rFonts w:ascii="Calibri" w:hAnsi="Calibri" w:eastAsia="Calibri" w:cs="Calibri"/>
          <w:color w:val="000000"/>
          <w:sz w:val="22"/>
          <w:szCs w:val="22"/>
        </w:rPr>
        <w:t xml:space="preserve"> attacked trees showing less evidence of stress compared to</w:t>
      </w:r>
      <w:r>
        <w:rPr>
          <w:rFonts w:ascii="Calibri" w:hAnsi="Calibri" w:eastAsia="Calibri" w:cs="Calibri"/>
          <w:i/>
          <w:iCs/>
          <w:color w:val="000000"/>
          <w:sz w:val="22"/>
          <w:szCs w:val="22"/>
        </w:rPr>
        <w:t xml:space="preserve"> A. sulcicollis</w:t>
      </w:r>
      <w:r>
        <w:rPr>
          <w:rFonts w:ascii="Calibri" w:hAnsi="Calibri" w:eastAsia="Calibri" w:cs="Calibri"/>
          <w:color w:val="000000"/>
          <w:sz w:val="22"/>
          <w:szCs w:val="22"/>
        </w:rPr>
        <w:t xml:space="preserve"> (Petrice &amp; Haack, 2014). However, the seed sources of the </w:t>
      </w:r>
      <w:r>
        <w:rPr>
          <w:rFonts w:ascii="Calibri" w:hAnsi="Calibri" w:eastAsia="Calibri" w:cs="Calibri"/>
          <w:i/>
          <w:iCs/>
          <w:color w:val="000000"/>
          <w:sz w:val="22"/>
          <w:szCs w:val="22"/>
        </w:rPr>
        <w:t xml:space="preserve">Q. robur </w:t>
      </w:r>
      <w:r>
        <w:rPr>
          <w:rFonts w:ascii="Calibri" w:hAnsi="Calibri" w:eastAsia="Calibri" w:cs="Calibri"/>
          <w:color w:val="000000"/>
          <w:sz w:val="22"/>
          <w:szCs w:val="22"/>
        </w:rPr>
        <w:t xml:space="preserve">trees planted in Michigan likely do not fully represent the total genetic diversity found in Europe. Nevertheless, if European </w:t>
      </w:r>
      <w:r>
        <w:rPr>
          <w:rFonts w:ascii="Calibri" w:hAnsi="Calibri" w:eastAsia="Calibri" w:cs="Calibri"/>
          <w:i/>
          <w:iCs/>
          <w:color w:val="000000"/>
          <w:sz w:val="22"/>
          <w:szCs w:val="22"/>
        </w:rPr>
        <w:t xml:space="preserve">Castanea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Quercus </w:t>
      </w:r>
      <w:r>
        <w:rPr>
          <w:rFonts w:ascii="Calibri" w:hAnsi="Calibri" w:eastAsia="Calibri" w:cs="Calibri"/>
          <w:color w:val="000000"/>
          <w:sz w:val="22"/>
          <w:szCs w:val="22"/>
        </w:rPr>
        <w:t xml:space="preserve">species are as susceptible to </w:t>
      </w:r>
      <w:r>
        <w:rPr>
          <w:rFonts w:ascii="Calibri" w:hAnsi="Calibri" w:eastAsia="Calibri" w:cs="Calibri"/>
          <w:i/>
          <w:iCs/>
          <w:color w:val="000000"/>
          <w:sz w:val="22"/>
          <w:szCs w:val="22"/>
        </w:rPr>
        <w:t xml:space="preserve">A. bilineatus </w:t>
      </w:r>
      <w:r>
        <w:rPr>
          <w:rFonts w:ascii="Calibri" w:hAnsi="Calibri" w:eastAsia="Calibri" w:cs="Calibri"/>
          <w:color w:val="000000"/>
          <w:sz w:val="22"/>
          <w:szCs w:val="22"/>
        </w:rPr>
        <w:t xml:space="preserve">as are Eurasian </w:t>
      </w:r>
      <w:r>
        <w:rPr>
          <w:rFonts w:ascii="Calibri" w:hAnsi="Calibri" w:eastAsia="Calibri" w:cs="Calibri"/>
          <w:i/>
          <w:iCs/>
          <w:color w:val="000000"/>
          <w:sz w:val="22"/>
          <w:szCs w:val="22"/>
        </w:rPr>
        <w:t xml:space="preserve">Betula </w:t>
      </w:r>
      <w:r>
        <w:rPr>
          <w:rFonts w:ascii="Calibri" w:hAnsi="Calibri" w:eastAsia="Calibri" w:cs="Calibri"/>
          <w:color w:val="000000"/>
          <w:sz w:val="22"/>
          <w:szCs w:val="22"/>
        </w:rPr>
        <w:t xml:space="preserve">species to the North American borer</w:t>
      </w:r>
      <w:r>
        <w:rPr>
          <w:rFonts w:ascii="Calibri" w:hAnsi="Calibri" w:eastAsia="Calibri" w:cs="Calibri"/>
          <w:i/>
          <w:iCs/>
          <w:color w:val="000000"/>
          <w:sz w:val="22"/>
          <w:szCs w:val="22"/>
        </w:rPr>
        <w:t xml:space="preserve"> A. anxius</w:t>
      </w:r>
      <w:r>
        <w:rPr>
          <w:rFonts w:ascii="Calibri" w:hAnsi="Calibri" w:eastAsia="Calibri" w:cs="Calibri"/>
          <w:color w:val="000000"/>
          <w:sz w:val="22"/>
          <w:szCs w:val="22"/>
        </w:rPr>
        <w:t xml:space="preserve"> (Miller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Nielsen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then </w:t>
      </w:r>
      <w:r>
        <w:rPr>
          <w:rFonts w:ascii="Calibri" w:hAnsi="Calibri" w:eastAsia="Calibri" w:cs="Calibri"/>
          <w:i/>
          <w:iCs/>
          <w:color w:val="000000"/>
          <w:sz w:val="22"/>
          <w:szCs w:val="22"/>
        </w:rPr>
        <w:t xml:space="preserve">A. bilineatus</w:t>
      </w:r>
      <w:r>
        <w:rPr>
          <w:rFonts w:ascii="Calibri" w:hAnsi="Calibri" w:eastAsia="Calibri" w:cs="Calibri"/>
          <w:color w:val="000000"/>
          <w:sz w:val="22"/>
          <w:szCs w:val="22"/>
        </w:rPr>
        <w:t xml:space="preserve"> could become a devastating forest pest in Europe given the importance of these tree species (Conedera</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2016; Eaton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Alternatively, </w:t>
      </w:r>
      <w:r>
        <w:rPr>
          <w:rFonts w:ascii="Calibri" w:hAnsi="Calibri" w:eastAsia="Calibri" w:cs="Calibri"/>
          <w:i/>
          <w:iCs/>
          <w:color w:val="000000"/>
          <w:sz w:val="22"/>
          <w:szCs w:val="22"/>
        </w:rPr>
        <w:t xml:space="preserve">A. bilineatus</w:t>
      </w:r>
      <w:r>
        <w:rPr>
          <w:rFonts w:ascii="Calibri" w:hAnsi="Calibri" w:eastAsia="Calibri" w:cs="Calibri"/>
          <w:color w:val="000000"/>
          <w:sz w:val="22"/>
          <w:szCs w:val="22"/>
        </w:rPr>
        <w:t xml:space="preserve"> could become another important contributing factor to chestnut and oak decline in Europe, joining the many other European borers already present (Evans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Sallé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Reed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When considering control options for borers such as </w:t>
      </w:r>
      <w:r>
        <w:rPr>
          <w:rFonts w:ascii="Calibri" w:hAnsi="Calibri" w:eastAsia="Calibri" w:cs="Calibri"/>
          <w:i/>
          <w:iCs/>
          <w:color w:val="000000"/>
          <w:sz w:val="22"/>
          <w:szCs w:val="22"/>
        </w:rPr>
        <w:t xml:space="preserve">Agrilus </w:t>
      </w:r>
      <w:r>
        <w:rPr>
          <w:rFonts w:ascii="Calibri" w:hAnsi="Calibri" w:eastAsia="Calibri" w:cs="Calibri"/>
          <w:color w:val="000000"/>
          <w:sz w:val="22"/>
          <w:szCs w:val="22"/>
        </w:rPr>
        <w:t xml:space="preserve">species, it is important to consider that </w:t>
      </w:r>
      <w:r>
        <w:rPr>
          <w:rFonts w:ascii="Calibri" w:hAnsi="Calibri" w:eastAsia="Calibri" w:cs="Calibri"/>
          <w:i/>
          <w:iCs/>
          <w:color w:val="000000"/>
          <w:sz w:val="22"/>
          <w:szCs w:val="22"/>
        </w:rPr>
        <w:t xml:space="preserve">Agrilus </w:t>
      </w:r>
      <w:r>
        <w:rPr>
          <w:rFonts w:ascii="Calibri" w:hAnsi="Calibri" w:eastAsia="Calibri" w:cs="Calibri"/>
          <w:color w:val="000000"/>
          <w:sz w:val="22"/>
          <w:szCs w:val="22"/>
        </w:rPr>
        <w:t xml:space="preserve">beetles typically infest weakened trees preferentially and the first or second years of infestation may go undetected until exit holes are visible on the bark surface after adults emerge. Therefore, efforts to maintain good tree health have been recommended for decades (Chittenden, 1897; Burke, 1910; Haack &amp; Acciavatti, 1992; Koval &amp; Heimann, 1997). Note that the above relationship between successful </w:t>
      </w:r>
      <w:r>
        <w:rPr>
          <w:rFonts w:ascii="Calibri" w:hAnsi="Calibri" w:eastAsia="Calibri" w:cs="Calibri"/>
          <w:i/>
          <w:iCs/>
          <w:color w:val="000000"/>
          <w:sz w:val="22"/>
          <w:szCs w:val="22"/>
        </w:rPr>
        <w:t xml:space="preserve">Agrilus </w:t>
      </w:r>
      <w:r>
        <w:rPr>
          <w:rFonts w:ascii="Calibri" w:hAnsi="Calibri" w:eastAsia="Calibri" w:cs="Calibri"/>
          <w:color w:val="000000"/>
          <w:sz w:val="22"/>
          <w:szCs w:val="22"/>
        </w:rPr>
        <w:t xml:space="preserve">infestation and weakened trees is typical for native </w:t>
      </w:r>
      <w:r>
        <w:rPr>
          <w:rFonts w:ascii="Calibri" w:hAnsi="Calibri" w:eastAsia="Calibri" w:cs="Calibri"/>
          <w:i/>
          <w:iCs/>
          <w:color w:val="000000"/>
          <w:sz w:val="22"/>
          <w:szCs w:val="22"/>
        </w:rPr>
        <w:t xml:space="preserve">Agrilus </w:t>
      </w:r>
      <w:r>
        <w:rPr>
          <w:rFonts w:ascii="Calibri" w:hAnsi="Calibri" w:eastAsia="Calibri" w:cs="Calibri"/>
          <w:color w:val="000000"/>
          <w:sz w:val="22"/>
          <w:szCs w:val="22"/>
        </w:rPr>
        <w:t xml:space="preserve">infesting native trees, but when an </w:t>
      </w:r>
      <w:r>
        <w:rPr>
          <w:rFonts w:ascii="Calibri" w:hAnsi="Calibri" w:eastAsia="Calibri" w:cs="Calibri"/>
          <w:i/>
          <w:iCs/>
          <w:color w:val="000000"/>
          <w:sz w:val="22"/>
          <w:szCs w:val="22"/>
        </w:rPr>
        <w:t xml:space="preserve">Agrilus </w:t>
      </w:r>
      <w:r>
        <w:rPr>
          <w:rFonts w:ascii="Calibri" w:hAnsi="Calibri" w:eastAsia="Calibri" w:cs="Calibri"/>
          <w:color w:val="000000"/>
          <w:sz w:val="22"/>
          <w:szCs w:val="22"/>
        </w:rPr>
        <w:t xml:space="preserve">species encounters a non-coevolved host tree, the </w:t>
      </w:r>
      <w:r>
        <w:rPr>
          <w:rFonts w:ascii="Calibri" w:hAnsi="Calibri" w:eastAsia="Calibri" w:cs="Calibri"/>
          <w:i/>
          <w:iCs/>
          <w:color w:val="000000"/>
          <w:sz w:val="22"/>
          <w:szCs w:val="22"/>
        </w:rPr>
        <w:t xml:space="preserve">Agrilus </w:t>
      </w:r>
      <w:r>
        <w:rPr>
          <w:rFonts w:ascii="Calibri" w:hAnsi="Calibri" w:eastAsia="Calibri" w:cs="Calibri"/>
          <w:color w:val="000000"/>
          <w:sz w:val="22"/>
          <w:szCs w:val="22"/>
        </w:rPr>
        <w:t xml:space="preserve">beetles can often infest and kill apparently healthy trees.</w:t>
      </w:r>
    </w:p>
    <w:p>
      <w:pPr>
        <w:widowControl w:val="on"/>
        <w:pBdr/>
        <w:spacing w:before="220" w:after="220" w:line="240" w:lineRule="auto"/>
        <w:ind w:left="0" w:right="0"/>
        <w:jc w:val="both"/>
      </w:pPr>
      <w:r>
        <w:rPr>
          <w:rFonts w:ascii="Calibri" w:hAnsi="Calibri" w:eastAsia="Calibri" w:cs="Calibri"/>
          <w:color w:val="000000"/>
          <w:sz w:val="22"/>
          <w:szCs w:val="22"/>
        </w:rPr>
        <w:t xml:space="preserve">Several control methods have been recommended to lower </w:t>
      </w:r>
      <w:r>
        <w:rPr>
          <w:rFonts w:ascii="Calibri" w:hAnsi="Calibri" w:eastAsia="Calibri" w:cs="Calibri"/>
          <w:i/>
          <w:iCs/>
          <w:color w:val="000000"/>
          <w:sz w:val="22"/>
          <w:szCs w:val="22"/>
        </w:rPr>
        <w:t xml:space="preserve">A. bilineatus</w:t>
      </w:r>
      <w:r>
        <w:rPr>
          <w:rFonts w:ascii="Calibri" w:hAnsi="Calibri" w:eastAsia="Calibri" w:cs="Calibri"/>
          <w:color w:val="000000"/>
          <w:sz w:val="22"/>
          <w:szCs w:val="22"/>
        </w:rPr>
        <w:t xml:space="preserve"> populations. For example, considering cultural control options, sanitation cutting of infested branches or trees prior to adult emergence, followed by burning or chipping, has long been recommended (Hopkins, 1904; Felt, 1924; Dunbar &amp; Stephens, 1976; Haack, 1985; Haack &amp; Acciavatti, 1992; Koval &amp; Heimann, 1997). Alternatively, cutting infested trees early in summer when most larvae are early instars, and simply allowing the logs to remain in the forest, can greatly reduce subsequent adult emergence because the host tissues dry out too quickly to support complete larval development (Haack &amp; Benjamin, 1980a). Cutting logs in shorter sections can hasten desiccation and increase larval mortality. Chipping of infested wood greatly reduces survival of A. bilineatus (Dunbar &amp; Stephens, 1974) and similarly for other </w:t>
      </w:r>
      <w:r>
        <w:rPr>
          <w:rFonts w:ascii="Calibri" w:hAnsi="Calibri" w:eastAsia="Calibri" w:cs="Calibri"/>
          <w:i/>
          <w:iCs/>
          <w:color w:val="000000"/>
          <w:sz w:val="22"/>
          <w:szCs w:val="22"/>
        </w:rPr>
        <w:t xml:space="preserve">Agrilus </w:t>
      </w:r>
      <w:r>
        <w:rPr>
          <w:rFonts w:ascii="Calibri" w:hAnsi="Calibri" w:eastAsia="Calibri" w:cs="Calibri"/>
          <w:color w:val="000000"/>
          <w:sz w:val="22"/>
          <w:szCs w:val="22"/>
        </w:rPr>
        <w:t xml:space="preserve">such as </w:t>
      </w:r>
      <w:r>
        <w:rPr>
          <w:rFonts w:ascii="Calibri" w:hAnsi="Calibri" w:eastAsia="Calibri" w:cs="Calibri"/>
          <w:i/>
          <w:iCs/>
          <w:color w:val="000000"/>
          <w:sz w:val="22"/>
          <w:szCs w:val="22"/>
        </w:rPr>
        <w:t xml:space="preserve">A. auroguttatus</w:t>
      </w:r>
      <w:r>
        <w:rPr>
          <w:rFonts w:ascii="Calibri" w:hAnsi="Calibri" w:eastAsia="Calibri" w:cs="Calibri"/>
          <w:color w:val="000000"/>
          <w:sz w:val="22"/>
          <w:szCs w:val="22"/>
        </w:rPr>
        <w:t xml:space="preserve"> (Jones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and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(McCullough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w:t>
      </w:r>
    </w:p>
    <w:p>
      <w:pPr>
        <w:widowControl w:val="on"/>
        <w:pBdr/>
        <w:spacing w:before="220" w:after="220" w:line="240" w:lineRule="auto"/>
        <w:ind w:left="0" w:right="0"/>
        <w:jc w:val="both"/>
      </w:pPr>
      <w:r>
        <w:rPr>
          <w:rFonts w:ascii="Calibri" w:hAnsi="Calibri" w:eastAsia="Calibri" w:cs="Calibri"/>
          <w:color w:val="000000"/>
          <w:sz w:val="22"/>
          <w:szCs w:val="22"/>
        </w:rPr>
        <w:t xml:space="preserve">Several insecticides have been used over the past century to protect against or treat host trees with </w:t>
      </w:r>
      <w:r>
        <w:rPr>
          <w:rFonts w:ascii="Calibri" w:hAnsi="Calibri" w:eastAsia="Calibri" w:cs="Calibri"/>
          <w:i/>
          <w:iCs/>
          <w:color w:val="000000"/>
          <w:sz w:val="22"/>
          <w:szCs w:val="22"/>
        </w:rPr>
        <w:t xml:space="preserve">A. bilineatus </w:t>
      </w:r>
      <w:r>
        <w:rPr>
          <w:rFonts w:ascii="Calibri" w:hAnsi="Calibri" w:eastAsia="Calibri" w:cs="Calibri"/>
          <w:color w:val="000000"/>
          <w:sz w:val="22"/>
          <w:szCs w:val="22"/>
        </w:rPr>
        <w:t xml:space="preserve">infestation, many of which are now prohibited. Insecticides can also be used to control defoliating insects, which should help maintain host vigour and thus reduce susceptibility to</w:t>
      </w:r>
      <w:r>
        <w:rPr>
          <w:rFonts w:ascii="Calibri" w:hAnsi="Calibri" w:eastAsia="Calibri" w:cs="Calibri"/>
          <w:i/>
          <w:iCs/>
          <w:color w:val="000000"/>
          <w:sz w:val="22"/>
          <w:szCs w:val="22"/>
        </w:rPr>
        <w:t xml:space="preserve"> A. bilineatus </w:t>
      </w:r>
      <w:r>
        <w:rPr>
          <w:rFonts w:ascii="Calibri" w:hAnsi="Calibri" w:eastAsia="Calibri" w:cs="Calibri"/>
          <w:color w:val="000000"/>
          <w:sz w:val="22"/>
          <w:szCs w:val="22"/>
        </w:rPr>
        <w:t xml:space="preserve">(Felt &amp; Bromley, 1931; Haack &amp; Acciavatti, 1992). Insecticides used to target </w:t>
      </w:r>
      <w:r>
        <w:rPr>
          <w:rFonts w:ascii="Calibri" w:hAnsi="Calibri" w:eastAsia="Calibri" w:cs="Calibri"/>
          <w:i/>
          <w:iCs/>
          <w:color w:val="000000"/>
          <w:sz w:val="22"/>
          <w:szCs w:val="22"/>
        </w:rPr>
        <w:t xml:space="preserve">A. bilineatus </w:t>
      </w:r>
      <w:r>
        <w:rPr>
          <w:rFonts w:ascii="Calibri" w:hAnsi="Calibri" w:eastAsia="Calibri" w:cs="Calibri"/>
          <w:color w:val="000000"/>
          <w:sz w:val="22"/>
          <w:szCs w:val="22"/>
        </w:rPr>
        <w:t xml:space="preserve">have been applied as trunk and foliar sprays for leaf-feeding and egg-laying adults, as well as sprays to the bark surface of trees and logs to target the overwintering stages and adults as they chew through the bark (Felt, 1935; Dunbar &amp; Stephens, 1974, 1976; Haack &amp; Benjamin, 1980b; Herms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Since the early 2000s, several new insecticides (e.g. azadirachtin, emamectin benzoate, clothianidin, dinotefuran and imidacloprid) have been tested in the United States for control of </w:t>
      </w:r>
      <w:r>
        <w:rPr>
          <w:rFonts w:ascii="Calibri" w:hAnsi="Calibri" w:eastAsia="Calibri" w:cs="Calibri"/>
          <w:i/>
          <w:iCs/>
          <w:color w:val="000000"/>
          <w:sz w:val="22"/>
          <w:szCs w:val="22"/>
        </w:rPr>
        <w:t xml:space="preserve">A. auroguttatus </w:t>
      </w:r>
      <w:r>
        <w:rPr>
          <w:rFonts w:ascii="Calibri" w:hAnsi="Calibri" w:eastAsia="Calibri" w:cs="Calibri"/>
          <w:color w:val="000000"/>
          <w:sz w:val="22"/>
          <w:szCs w:val="22"/>
        </w:rPr>
        <w:t xml:space="preserve">(Coleman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2017) and </w:t>
      </w:r>
      <w:r>
        <w:rPr>
          <w:rFonts w:ascii="Calibri" w:hAnsi="Calibri" w:eastAsia="Calibri" w:cs="Calibri"/>
          <w:i/>
          <w:iCs/>
          <w:color w:val="000000"/>
          <w:sz w:val="22"/>
          <w:szCs w:val="22"/>
        </w:rPr>
        <w:t xml:space="preserve">A. planipennis </w:t>
      </w:r>
      <w:r>
        <w:rPr>
          <w:rFonts w:ascii="Calibri" w:hAnsi="Calibri" w:eastAsia="Calibri" w:cs="Calibri"/>
          <w:color w:val="000000"/>
          <w:sz w:val="22"/>
          <w:szCs w:val="22"/>
        </w:rPr>
        <w:t xml:space="preserve">(Petrice &amp; Haack, 2006; McCullough</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2011; Herms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Smitley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The above new classes of insecticides are registered in the United States for other buprestid borers, including </w:t>
      </w:r>
      <w:r>
        <w:rPr>
          <w:rFonts w:ascii="Calibri" w:hAnsi="Calibri" w:eastAsia="Calibri" w:cs="Calibri"/>
          <w:i/>
          <w:iCs/>
          <w:color w:val="000000"/>
          <w:sz w:val="22"/>
          <w:szCs w:val="22"/>
        </w:rPr>
        <w:t xml:space="preserve">A. bilineatus.</w:t>
      </w:r>
      <w:r>
        <w:rPr>
          <w:rFonts w:ascii="Calibri" w:hAnsi="Calibri" w:eastAsia="Calibri" w:cs="Calibri"/>
          <w:color w:val="000000"/>
          <w:sz w:val="22"/>
          <w:szCs w:val="22"/>
        </w:rPr>
        <w:t xml:space="preserve"> These newer products can be applied as soil drenches, soil injections, trunk injections or cover sprays on the trunk, branches and foliage (Herms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One promising product is emamectin benzoate, a systemic insecticide administered by trunk injection, which has demonstrated 2-year control against both </w:t>
      </w:r>
      <w:r>
        <w:rPr>
          <w:rFonts w:ascii="Calibri" w:hAnsi="Calibri" w:eastAsia="Calibri" w:cs="Calibri"/>
          <w:i/>
          <w:iCs/>
          <w:color w:val="000000"/>
          <w:sz w:val="22"/>
          <w:szCs w:val="22"/>
        </w:rPr>
        <w:t xml:space="preserve">Agrilus </w:t>
      </w:r>
      <w:r>
        <w:rPr>
          <w:rFonts w:ascii="Calibri" w:hAnsi="Calibri" w:eastAsia="Calibri" w:cs="Calibri"/>
          <w:color w:val="000000"/>
          <w:sz w:val="22"/>
          <w:szCs w:val="22"/>
        </w:rPr>
        <w:t xml:space="preserve">larvae and leaf-feeding adults (Herms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McCullough</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2011).</w:t>
      </w:r>
    </w:p>
    <w:p>
      <w:pPr>
        <w:widowControl w:val="on"/>
        <w:pBdr/>
        <w:spacing w:before="220" w:after="220" w:line="240" w:lineRule="auto"/>
        <w:ind w:left="0" w:right="0"/>
        <w:jc w:val="both"/>
      </w:pPr>
      <w:r>
        <w:rPr>
          <w:rFonts w:ascii="Calibri" w:hAnsi="Calibri" w:eastAsia="Calibri" w:cs="Calibri"/>
          <w:color w:val="000000"/>
          <w:sz w:val="22"/>
          <w:szCs w:val="22"/>
        </w:rPr>
        <w:t xml:space="preserve">In addition to the above control methods, practices that maintain good tree health, such as fertilization and watering, have long been recommended (Dunbar &amp; Stephens, 1976). Such practices are best suited for urban areas or valuable shade trees. However, at a forest stand level, thinning in advance of gypsy moth (Lymantria dispar) defoliation appeared to lessen subsequent </w:t>
      </w:r>
      <w:r>
        <w:rPr>
          <w:rFonts w:ascii="Calibri" w:hAnsi="Calibri" w:eastAsia="Calibri" w:cs="Calibri"/>
          <w:i/>
          <w:iCs/>
          <w:color w:val="000000"/>
          <w:sz w:val="22"/>
          <w:szCs w:val="22"/>
        </w:rPr>
        <w:t xml:space="preserve">Quercus </w:t>
      </w:r>
      <w:r>
        <w:rPr>
          <w:rFonts w:ascii="Calibri" w:hAnsi="Calibri" w:eastAsia="Calibri" w:cs="Calibri"/>
          <w:color w:val="000000"/>
          <w:sz w:val="22"/>
          <w:szCs w:val="22"/>
        </w:rPr>
        <w:t xml:space="preserve">mortality caused by</w:t>
      </w:r>
      <w:r>
        <w:rPr>
          <w:rFonts w:ascii="Calibri" w:hAnsi="Calibri" w:eastAsia="Calibri" w:cs="Calibri"/>
          <w:i/>
          <w:iCs/>
          <w:color w:val="000000"/>
          <w:sz w:val="22"/>
          <w:szCs w:val="22"/>
        </w:rPr>
        <w:t xml:space="preserve"> A. bilineatus</w:t>
      </w:r>
      <w:r>
        <w:rPr>
          <w:rFonts w:ascii="Calibri" w:hAnsi="Calibri" w:eastAsia="Calibri" w:cs="Calibri"/>
          <w:color w:val="000000"/>
          <w:sz w:val="22"/>
          <w:szCs w:val="22"/>
        </w:rPr>
        <w:t xml:space="preserve"> (Muzika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w:t>
      </w:r>
    </w:p>
    <w:p>
      <w:pPr>
        <w:widowControl w:val="on"/>
        <w:pBdr/>
        <w:spacing w:before="220" w:after="220" w:line="240" w:lineRule="auto"/>
        <w:ind w:left="0" w:right="0"/>
        <w:jc w:val="both"/>
      </w:pPr>
      <w:r>
        <w:rPr>
          <w:rFonts w:ascii="Calibri" w:hAnsi="Calibri" w:eastAsia="Calibri" w:cs="Calibri"/>
          <w:color w:val="000000"/>
          <w:sz w:val="22"/>
          <w:szCs w:val="22"/>
        </w:rPr>
        <w:t xml:space="preserve">The current heat treatment standard in ISPM 15 for wood packaging materials requires that a minimum core temperature of 56°C be maintained for 30 continuous minutes. Haack and Petrice (unpublished data) recorded 99%</w:t>
      </w:r>
      <w:r>
        <w:rPr>
          <w:rFonts w:ascii="Calibri" w:hAnsi="Calibri" w:eastAsia="Calibri" w:cs="Calibri"/>
          <w:i/>
          <w:iCs/>
          <w:color w:val="000000"/>
          <w:sz w:val="22"/>
          <w:szCs w:val="22"/>
        </w:rPr>
        <w:t xml:space="preserve"> A. bilineatus</w:t>
      </w:r>
      <w:r>
        <w:rPr>
          <w:rFonts w:ascii="Calibri" w:hAnsi="Calibri" w:eastAsia="Calibri" w:cs="Calibri"/>
          <w:color w:val="000000"/>
          <w:sz w:val="22"/>
          <w:szCs w:val="22"/>
        </w:rPr>
        <w:t xml:space="preserve"> mortality in oak logs subjected to 56°C for 30 minutes while holding the heating chamber temperature constant at 65°C or less. However, there was 100% </w:t>
      </w:r>
      <w:r>
        <w:rPr>
          <w:rFonts w:ascii="Calibri" w:hAnsi="Calibri" w:eastAsia="Calibri" w:cs="Calibri"/>
          <w:i/>
          <w:iCs/>
          <w:color w:val="000000"/>
          <w:sz w:val="22"/>
          <w:szCs w:val="22"/>
        </w:rPr>
        <w:t xml:space="preserve">A. bilineatus</w:t>
      </w:r>
      <w:r>
        <w:rPr>
          <w:rFonts w:ascii="Calibri" w:hAnsi="Calibri" w:eastAsia="Calibri" w:cs="Calibri"/>
          <w:color w:val="000000"/>
          <w:sz w:val="22"/>
          <w:szCs w:val="22"/>
        </w:rPr>
        <w:t xml:space="preserve"> mortality at a core temperature of 56°C when the chamber was held at 70°C or more, or at a core temperature of 60°C no matter the chamber temperature. Given that many commercial kilns run at chamber temperatures exceeding 70°C, complete mortality of</w:t>
      </w:r>
      <w:r>
        <w:rPr>
          <w:rFonts w:ascii="Calibri" w:hAnsi="Calibri" w:eastAsia="Calibri" w:cs="Calibri"/>
          <w:i/>
          <w:iCs/>
          <w:color w:val="000000"/>
          <w:sz w:val="22"/>
          <w:szCs w:val="22"/>
        </w:rPr>
        <w:t xml:space="preserve"> A. bilineatus</w:t>
      </w:r>
      <w:r>
        <w:rPr>
          <w:rFonts w:ascii="Calibri" w:hAnsi="Calibri" w:eastAsia="Calibri" w:cs="Calibri"/>
          <w:color w:val="000000"/>
          <w:sz w:val="22"/>
          <w:szCs w:val="22"/>
        </w:rPr>
        <w:t xml:space="preserve"> life stages would be expected for the vast majority of wood that is heat treated to current ISPM 15 standards.</w:t>
      </w:r>
    </w:p>
    <w:p>
      <w:pPr>
        <w:widowControl w:val="on"/>
        <w:pBdr/>
        <w:spacing w:before="220" w:after="220" w:line="240" w:lineRule="auto"/>
        <w:ind w:left="0" w:right="0"/>
        <w:jc w:val="both"/>
      </w:pPr>
      <w:r>
        <w:rPr>
          <w:rFonts w:ascii="Calibri" w:hAnsi="Calibri" w:eastAsia="Calibri" w:cs="Calibri"/>
          <w:color w:val="000000"/>
          <w:sz w:val="22"/>
          <w:szCs w:val="22"/>
        </w:rPr>
        <w:t xml:space="preserve">Several parasitoids and predators of </w:t>
      </w:r>
      <w:r>
        <w:rPr>
          <w:rFonts w:ascii="Calibri" w:hAnsi="Calibri" w:eastAsia="Calibri" w:cs="Calibri"/>
          <w:i/>
          <w:iCs/>
          <w:color w:val="000000"/>
          <w:sz w:val="22"/>
          <w:szCs w:val="22"/>
        </w:rPr>
        <w:t xml:space="preserve">A. bilineatus</w:t>
      </w:r>
      <w:r>
        <w:rPr>
          <w:rFonts w:ascii="Calibri" w:hAnsi="Calibri" w:eastAsia="Calibri" w:cs="Calibri"/>
          <w:color w:val="000000"/>
          <w:sz w:val="22"/>
          <w:szCs w:val="22"/>
        </w:rPr>
        <w:t xml:space="preserve"> have been reported in the literature. Some of the larval parasitoids include species of </w:t>
      </w:r>
      <w:r>
        <w:rPr>
          <w:rFonts w:ascii="Calibri" w:hAnsi="Calibri" w:eastAsia="Calibri" w:cs="Calibri"/>
          <w:i/>
          <w:iCs/>
          <w:color w:val="000000"/>
          <w:sz w:val="22"/>
          <w:szCs w:val="22"/>
        </w:rPr>
        <w:t xml:space="preserve">Atanycolus </w:t>
      </w:r>
      <w:r>
        <w:rPr>
          <w:rFonts w:ascii="Calibri" w:hAnsi="Calibri" w:eastAsia="Calibri" w:cs="Calibri"/>
          <w:color w:val="000000"/>
          <w:sz w:val="22"/>
          <w:szCs w:val="22"/>
        </w:rPr>
        <w:t xml:space="preserve">(Braconidae), </w:t>
      </w:r>
      <w:r>
        <w:rPr>
          <w:rFonts w:ascii="Calibri" w:hAnsi="Calibri" w:eastAsia="Calibri" w:cs="Calibri"/>
          <w:i/>
          <w:iCs/>
          <w:color w:val="000000"/>
          <w:sz w:val="22"/>
          <w:szCs w:val="22"/>
        </w:rPr>
        <w:t xml:space="preserve">Leluthia </w:t>
      </w:r>
      <w:r>
        <w:rPr>
          <w:rFonts w:ascii="Calibri" w:hAnsi="Calibri" w:eastAsia="Calibri" w:cs="Calibri"/>
          <w:color w:val="000000"/>
          <w:sz w:val="22"/>
          <w:szCs w:val="22"/>
        </w:rPr>
        <w:t xml:space="preserve">(Braconidae), </w:t>
      </w:r>
      <w:r>
        <w:rPr>
          <w:rFonts w:ascii="Calibri" w:hAnsi="Calibri" w:eastAsia="Calibri" w:cs="Calibri"/>
          <w:i/>
          <w:iCs/>
          <w:color w:val="000000"/>
          <w:sz w:val="22"/>
          <w:szCs w:val="22"/>
        </w:rPr>
        <w:t xml:space="preserve">Phasgonophora </w:t>
      </w:r>
      <w:r>
        <w:rPr>
          <w:rFonts w:ascii="Calibri" w:hAnsi="Calibri" w:eastAsia="Calibri" w:cs="Calibri"/>
          <w:color w:val="000000"/>
          <w:sz w:val="22"/>
          <w:szCs w:val="22"/>
        </w:rPr>
        <w:t xml:space="preserve">(Chalcididae), </w:t>
      </w:r>
      <w:r>
        <w:rPr>
          <w:rFonts w:ascii="Calibri" w:hAnsi="Calibri" w:eastAsia="Calibri" w:cs="Calibri"/>
          <w:i/>
          <w:iCs/>
          <w:color w:val="000000"/>
          <w:sz w:val="22"/>
          <w:szCs w:val="22"/>
        </w:rPr>
        <w:t xml:space="preserve">Spathius </w:t>
      </w:r>
      <w:r>
        <w:rPr>
          <w:rFonts w:ascii="Calibri" w:hAnsi="Calibri" w:eastAsia="Calibri" w:cs="Calibri"/>
          <w:color w:val="000000"/>
          <w:sz w:val="22"/>
          <w:szCs w:val="22"/>
        </w:rPr>
        <w:t xml:space="preserve">(Braconidae) and </w:t>
      </w:r>
      <w:r>
        <w:rPr>
          <w:rFonts w:ascii="Calibri" w:hAnsi="Calibri" w:eastAsia="Calibri" w:cs="Calibri"/>
          <w:i/>
          <w:iCs/>
          <w:color w:val="000000"/>
          <w:sz w:val="22"/>
          <w:szCs w:val="22"/>
        </w:rPr>
        <w:t xml:space="preserve">Wroughtonia </w:t>
      </w:r>
      <w:r>
        <w:rPr>
          <w:rFonts w:ascii="Calibri" w:hAnsi="Calibri" w:eastAsia="Calibri" w:cs="Calibri"/>
          <w:color w:val="000000"/>
          <w:sz w:val="22"/>
          <w:szCs w:val="22"/>
        </w:rPr>
        <w:t xml:space="preserve">(Braconidae) (Hopkins, 1892; Chittenden, 1897; Chapman, 1915; Cote &amp; Allen, 1980; Haack</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1981; Petrice &amp; Haack, 2014). Similarly, some of the larval and pupal predators were species of </w:t>
      </w:r>
      <w:r>
        <w:rPr>
          <w:rFonts w:ascii="Calibri" w:hAnsi="Calibri" w:eastAsia="Calibri" w:cs="Calibri"/>
          <w:i/>
          <w:iCs/>
          <w:color w:val="000000"/>
          <w:sz w:val="22"/>
          <w:szCs w:val="22"/>
        </w:rPr>
        <w:t xml:space="preserve">Adelocera </w:t>
      </w:r>
      <w:r>
        <w:rPr>
          <w:rFonts w:ascii="Calibri" w:hAnsi="Calibri" w:eastAsia="Calibri" w:cs="Calibri"/>
          <w:color w:val="000000"/>
          <w:sz w:val="22"/>
          <w:szCs w:val="22"/>
        </w:rPr>
        <w:t xml:space="preserve">(Elateridae), </w:t>
      </w:r>
      <w:r>
        <w:rPr>
          <w:rFonts w:ascii="Calibri" w:hAnsi="Calibri" w:eastAsia="Calibri" w:cs="Calibri"/>
          <w:i/>
          <w:iCs/>
          <w:color w:val="000000"/>
          <w:sz w:val="22"/>
          <w:szCs w:val="22"/>
        </w:rPr>
        <w:t xml:space="preserve">Cymatodera </w:t>
      </w:r>
      <w:r>
        <w:rPr>
          <w:rFonts w:ascii="Calibri" w:hAnsi="Calibri" w:eastAsia="Calibri" w:cs="Calibri"/>
          <w:color w:val="000000"/>
          <w:sz w:val="22"/>
          <w:szCs w:val="22"/>
        </w:rPr>
        <w:t xml:space="preserve">(Cleridae), </w:t>
      </w:r>
      <w:r>
        <w:rPr>
          <w:rFonts w:ascii="Calibri" w:hAnsi="Calibri" w:eastAsia="Calibri" w:cs="Calibri"/>
          <w:i/>
          <w:iCs/>
          <w:color w:val="000000"/>
          <w:sz w:val="22"/>
          <w:szCs w:val="22"/>
        </w:rPr>
        <w:t xml:space="preserve">Phyllobaenus </w:t>
      </w:r>
      <w:r>
        <w:rPr>
          <w:rFonts w:ascii="Calibri" w:hAnsi="Calibri" w:eastAsia="Calibri" w:cs="Calibri"/>
          <w:color w:val="000000"/>
          <w:sz w:val="22"/>
          <w:szCs w:val="22"/>
        </w:rPr>
        <w:t xml:space="preserve">(Cleridae) and </w:t>
      </w:r>
      <w:r>
        <w:rPr>
          <w:rFonts w:ascii="Calibri" w:hAnsi="Calibri" w:eastAsia="Calibri" w:cs="Calibri"/>
          <w:i/>
          <w:iCs/>
          <w:color w:val="000000"/>
          <w:sz w:val="22"/>
          <w:szCs w:val="22"/>
        </w:rPr>
        <w:t xml:space="preserve">Tenebrioides </w:t>
      </w:r>
      <w:r>
        <w:rPr>
          <w:rFonts w:ascii="Calibri" w:hAnsi="Calibri" w:eastAsia="Calibri" w:cs="Calibri"/>
          <w:color w:val="000000"/>
          <w:sz w:val="22"/>
          <w:szCs w:val="22"/>
        </w:rPr>
        <w:t xml:space="preserve">(Trogossitidae) (Dunbar &amp; Stephens, 1976; Cote &amp; Allen, 1980; Haack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1981). Various bird species also feed on </w:t>
      </w:r>
      <w:r>
        <w:rPr>
          <w:rFonts w:ascii="Calibri" w:hAnsi="Calibri" w:eastAsia="Calibri" w:cs="Calibri"/>
          <w:i/>
          <w:iCs/>
          <w:color w:val="000000"/>
          <w:sz w:val="22"/>
          <w:szCs w:val="22"/>
        </w:rPr>
        <w:t xml:space="preserve">A. bilineatus</w:t>
      </w:r>
      <w:r>
        <w:rPr>
          <w:rFonts w:ascii="Calibri" w:hAnsi="Calibri" w:eastAsia="Calibri" w:cs="Calibri"/>
          <w:color w:val="000000"/>
          <w:sz w:val="22"/>
          <w:szCs w:val="22"/>
        </w:rPr>
        <w:t xml:space="preserve"> adults and within-tree life stages (Dunbar &amp; Stephens, 1976; Cote &amp; Allen, 1980).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 broad range of</w:t>
      </w:r>
      <w:r>
        <w:rPr>
          <w:rFonts w:ascii="Calibri" w:hAnsi="Calibri" w:eastAsia="Calibri" w:cs="Calibri"/>
          <w:i/>
          <w:iCs/>
          <w:color w:val="000000"/>
          <w:sz w:val="22"/>
          <w:szCs w:val="22"/>
        </w:rPr>
        <w:t xml:space="preserve"> A. bilineatus</w:t>
      </w:r>
      <w:r>
        <w:rPr>
          <w:rFonts w:ascii="Calibri" w:hAnsi="Calibri" w:eastAsia="Calibri" w:cs="Calibri"/>
          <w:color w:val="000000"/>
          <w:sz w:val="22"/>
          <w:szCs w:val="22"/>
        </w:rPr>
        <w:t xml:space="preserve"> in eastern North America, from southern Canada to the southern United States, indicates that </w:t>
      </w:r>
      <w:r>
        <w:rPr>
          <w:rFonts w:ascii="Calibri" w:hAnsi="Calibri" w:eastAsia="Calibri" w:cs="Calibri"/>
          <w:i/>
          <w:iCs/>
          <w:color w:val="000000"/>
          <w:sz w:val="22"/>
          <w:szCs w:val="22"/>
        </w:rPr>
        <w:t xml:space="preserve">A. bilineatus</w:t>
      </w:r>
      <w:r>
        <w:rPr>
          <w:rFonts w:ascii="Calibri" w:hAnsi="Calibri" w:eastAsia="Calibri" w:cs="Calibri"/>
          <w:color w:val="000000"/>
          <w:sz w:val="22"/>
          <w:szCs w:val="22"/>
        </w:rPr>
        <w:t xml:space="preserve"> can tolerate a wide array of climatic conditions and therefore could likely establish throughout much of the EPPO region where its host trees are present. </w:t>
      </w:r>
      <w:r>
        <w:rPr>
          <w:rFonts w:ascii="Calibri" w:hAnsi="Calibri" w:eastAsia="Calibri" w:cs="Calibri"/>
          <w:i/>
          <w:iCs/>
          <w:color w:val="000000"/>
          <w:sz w:val="22"/>
          <w:szCs w:val="22"/>
        </w:rPr>
        <w:t xml:space="preserve">Castanea sativa,</w:t>
      </w:r>
      <w:r>
        <w:rPr>
          <w:rFonts w:ascii="Calibri" w:hAnsi="Calibri" w:eastAsia="Calibri" w:cs="Calibri"/>
          <w:color w:val="000000"/>
          <w:sz w:val="22"/>
          <w:szCs w:val="22"/>
        </w:rPr>
        <w:t xml:space="preserve"> the only native species of </w:t>
      </w:r>
      <w:r>
        <w:rPr>
          <w:rFonts w:ascii="Calibri" w:hAnsi="Calibri" w:eastAsia="Calibri" w:cs="Calibri"/>
          <w:i/>
          <w:iCs/>
          <w:color w:val="000000"/>
          <w:sz w:val="22"/>
          <w:szCs w:val="22"/>
        </w:rPr>
        <w:t xml:space="preserve">Castanea</w:t>
      </w:r>
      <w:r>
        <w:rPr>
          <w:rFonts w:ascii="Calibri" w:hAnsi="Calibri" w:eastAsia="Calibri" w:cs="Calibri"/>
          <w:color w:val="000000"/>
          <w:sz w:val="22"/>
          <w:szCs w:val="22"/>
        </w:rPr>
        <w:t xml:space="preserve"> in Europe, occurs from England and Belgium in northern Europe, southward to Morocco in North Africa, and eastward through southern Europe to Azerbaijan (Conedera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There are many species of </w:t>
      </w:r>
      <w:r>
        <w:rPr>
          <w:rFonts w:ascii="Calibri" w:hAnsi="Calibri" w:eastAsia="Calibri" w:cs="Calibri"/>
          <w:i/>
          <w:iCs/>
          <w:color w:val="000000"/>
          <w:sz w:val="22"/>
          <w:szCs w:val="22"/>
        </w:rPr>
        <w:t xml:space="preserve">Quercus </w:t>
      </w:r>
      <w:r>
        <w:rPr>
          <w:rFonts w:ascii="Calibri" w:hAnsi="Calibri" w:eastAsia="Calibri" w:cs="Calibri"/>
          <w:color w:val="000000"/>
          <w:sz w:val="22"/>
          <w:szCs w:val="22"/>
        </w:rPr>
        <w:t xml:space="preserve">in Europe, with some reaching southern Norway, Sweden and Finland (</w:t>
      </w:r>
      <w:r>
        <w:rPr>
          <w:rFonts w:ascii="Calibri" w:hAnsi="Calibri" w:eastAsia="Calibri" w:cs="Calibri"/>
          <w:i/>
          <w:iCs/>
          <w:color w:val="000000"/>
          <w:sz w:val="22"/>
          <w:szCs w:val="22"/>
        </w:rPr>
        <w:t xml:space="preserve">Q. robur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Q. petraea</w:t>
      </w:r>
      <w:r>
        <w:rPr>
          <w:rFonts w:ascii="Calibri" w:hAnsi="Calibri" w:eastAsia="Calibri" w:cs="Calibri"/>
          <w:color w:val="000000"/>
          <w:sz w:val="22"/>
          <w:szCs w:val="22"/>
        </w:rPr>
        <w:t xml:space="preserve">), while others reach northern Africa (</w:t>
      </w:r>
      <w:r>
        <w:rPr>
          <w:rFonts w:ascii="Calibri" w:hAnsi="Calibri" w:eastAsia="Calibri" w:cs="Calibri"/>
          <w:i/>
          <w:iCs/>
          <w:color w:val="000000"/>
          <w:sz w:val="22"/>
          <w:szCs w:val="22"/>
        </w:rPr>
        <w:t xml:space="preserve">Q. afares, Q. ilex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Q. suber</w:t>
      </w:r>
      <w:r>
        <w:rPr>
          <w:rFonts w:ascii="Calibri" w:hAnsi="Calibri" w:eastAsia="Calibri" w:cs="Calibri"/>
          <w:color w:val="000000"/>
          <w:sz w:val="22"/>
          <w:szCs w:val="22"/>
        </w:rPr>
        <w:t xml:space="preserve">) (Quercus Portal, 2017). </w:t>
      </w:r>
      <w:r>
        <w:rPr>
          <w:rFonts w:ascii="Calibri" w:hAnsi="Calibri" w:eastAsia="Calibri" w:cs="Calibri"/>
          <w:i/>
          <w:iCs/>
          <w:color w:val="000000"/>
          <w:sz w:val="22"/>
          <w:szCs w:val="22"/>
        </w:rPr>
        <w:t xml:space="preserve">Q. robur </w:t>
      </w:r>
      <w:r>
        <w:rPr>
          <w:rFonts w:ascii="Calibri" w:hAnsi="Calibri" w:eastAsia="Calibri" w:cs="Calibri"/>
          <w:color w:val="000000"/>
          <w:sz w:val="22"/>
          <w:szCs w:val="22"/>
        </w:rPr>
        <w:t xml:space="preserve">has the largest geographic range of any of the European oaks, extending from Scotland and Norway in the north to Portugal, Greece and Turkey in the south and eastward in Russia to the Urals (Eaton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w:t>
      </w:r>
      <w:r>
        <w:rPr>
          <w:rFonts w:ascii="Calibri" w:hAnsi="Calibri" w:eastAsia="Calibri" w:cs="Calibri"/>
          <w:i/>
          <w:iCs/>
          <w:color w:val="000000"/>
          <w:sz w:val="22"/>
          <w:szCs w:val="22"/>
        </w:rPr>
        <w:t xml:space="preserve">Castanea sativa</w:t>
      </w:r>
      <w:r>
        <w:rPr>
          <w:rFonts w:ascii="Calibri" w:hAnsi="Calibri" w:eastAsia="Calibri" w:cs="Calibri"/>
          <w:color w:val="000000"/>
          <w:sz w:val="22"/>
          <w:szCs w:val="22"/>
        </w:rPr>
        <w:t xml:space="preserve"> and the many European </w:t>
      </w:r>
      <w:r>
        <w:rPr>
          <w:rFonts w:ascii="Calibri" w:hAnsi="Calibri" w:eastAsia="Calibri" w:cs="Calibri"/>
          <w:i/>
          <w:iCs/>
          <w:color w:val="000000"/>
          <w:sz w:val="22"/>
          <w:szCs w:val="22"/>
        </w:rPr>
        <w:t xml:space="preserve">Quercus </w:t>
      </w:r>
      <w:r>
        <w:rPr>
          <w:rFonts w:ascii="Calibri" w:hAnsi="Calibri" w:eastAsia="Calibri" w:cs="Calibri"/>
          <w:color w:val="000000"/>
          <w:sz w:val="22"/>
          <w:szCs w:val="22"/>
        </w:rPr>
        <w:t xml:space="preserve">species are important as timber and ornamentals trees, as well as for food for humans and wildlife (Conedera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Eaton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2016). In North America, the only European tree species that </w:t>
      </w:r>
      <w:r>
        <w:rPr>
          <w:rFonts w:ascii="Calibri" w:hAnsi="Calibri" w:eastAsia="Calibri" w:cs="Calibri"/>
          <w:i/>
          <w:iCs/>
          <w:color w:val="000000"/>
          <w:sz w:val="22"/>
          <w:szCs w:val="22"/>
        </w:rPr>
        <w:t xml:space="preserve">A. bilineatus </w:t>
      </w:r>
      <w:r>
        <w:rPr>
          <w:rFonts w:ascii="Calibri" w:hAnsi="Calibri" w:eastAsia="Calibri" w:cs="Calibri"/>
          <w:color w:val="000000"/>
          <w:sz w:val="22"/>
          <w:szCs w:val="22"/>
        </w:rPr>
        <w:t xml:space="preserve">has been documented to infest is</w:t>
      </w:r>
      <w:r>
        <w:rPr>
          <w:rFonts w:ascii="Calibri" w:hAnsi="Calibri" w:eastAsia="Calibri" w:cs="Calibri"/>
          <w:i/>
          <w:iCs/>
          <w:color w:val="000000"/>
          <w:sz w:val="22"/>
          <w:szCs w:val="22"/>
        </w:rPr>
        <w:t xml:space="preserve"> Q. robur</w:t>
      </w:r>
      <w:r>
        <w:rPr>
          <w:rFonts w:ascii="Calibri" w:hAnsi="Calibri" w:eastAsia="Calibri" w:cs="Calibri"/>
          <w:color w:val="000000"/>
          <w:sz w:val="22"/>
          <w:szCs w:val="22"/>
        </w:rPr>
        <w:t xml:space="preserve">. In these situations, both occurring in Michigan, </w:t>
      </w:r>
      <w:r>
        <w:rPr>
          <w:rFonts w:ascii="Calibri" w:hAnsi="Calibri" w:eastAsia="Calibri" w:cs="Calibri"/>
          <w:i/>
          <w:iCs/>
          <w:color w:val="000000"/>
          <w:sz w:val="22"/>
          <w:szCs w:val="22"/>
        </w:rPr>
        <w:t xml:space="preserve">A. bilineatus</w:t>
      </w:r>
      <w:r>
        <w:rPr>
          <w:rFonts w:ascii="Calibri" w:hAnsi="Calibri" w:eastAsia="Calibri" w:cs="Calibri"/>
          <w:color w:val="000000"/>
          <w:sz w:val="22"/>
          <w:szCs w:val="22"/>
        </w:rPr>
        <w:t xml:space="preserve"> apparently infested and killed </w:t>
      </w:r>
      <w:r>
        <w:rPr>
          <w:rFonts w:ascii="Calibri" w:hAnsi="Calibri" w:eastAsia="Calibri" w:cs="Calibri"/>
          <w:i/>
          <w:iCs/>
          <w:color w:val="000000"/>
          <w:sz w:val="22"/>
          <w:szCs w:val="22"/>
        </w:rPr>
        <w:t xml:space="preserve">Q. robur </w:t>
      </w:r>
      <w:r>
        <w:rPr>
          <w:rFonts w:ascii="Calibri" w:hAnsi="Calibri" w:eastAsia="Calibri" w:cs="Calibri"/>
          <w:color w:val="000000"/>
          <w:sz w:val="22"/>
          <w:szCs w:val="22"/>
        </w:rPr>
        <w:t xml:space="preserve">trees planted as ornamentals on the Michigan State University (MSU) campus (Haack, unpublished data), and at two MSU Experimental Forest genetic test sites where it was inter-planted with native </w:t>
      </w:r>
      <w:r>
        <w:rPr>
          <w:rFonts w:ascii="Calibri" w:hAnsi="Calibri" w:eastAsia="Calibri" w:cs="Calibri"/>
          <w:i/>
          <w:iCs/>
          <w:color w:val="000000"/>
          <w:sz w:val="22"/>
          <w:szCs w:val="22"/>
        </w:rPr>
        <w:t xml:space="preserve">Q. alba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Q. rubra</w:t>
      </w:r>
      <w:r>
        <w:rPr>
          <w:rFonts w:ascii="Calibri" w:hAnsi="Calibri" w:eastAsia="Calibri" w:cs="Calibri"/>
          <w:color w:val="000000"/>
          <w:sz w:val="22"/>
          <w:szCs w:val="22"/>
        </w:rPr>
        <w:t xml:space="preserve"> trees (Haack, 1986).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bilineatus </w:t>
      </w:r>
      <w:r>
        <w:rPr>
          <w:rFonts w:ascii="Calibri" w:hAnsi="Calibri" w:eastAsia="Calibri" w:cs="Calibri"/>
          <w:color w:val="000000"/>
          <w:sz w:val="22"/>
          <w:szCs w:val="22"/>
        </w:rPr>
        <w:t xml:space="preserve">was added to the EPPO Alert List in 2018 (EPPO, 2018) and to the EPPO A2 list in 2019. Suggested phytosanitary measures are specified in the pest risk analysis (PRA) performed by EPPO in 2018 (EPPO, 2019) and these are as follows. Plants for planting of </w:t>
      </w:r>
      <w:r>
        <w:rPr>
          <w:rFonts w:ascii="Calibri" w:hAnsi="Calibri" w:eastAsia="Calibri" w:cs="Calibri"/>
          <w:i/>
          <w:iCs/>
          <w:color w:val="000000"/>
          <w:sz w:val="22"/>
          <w:szCs w:val="22"/>
        </w:rPr>
        <w:t xml:space="preserve">Castanea </w:t>
      </w:r>
      <w:r>
        <w:rPr>
          <w:rFonts w:ascii="Calibri" w:hAnsi="Calibri" w:eastAsia="Calibri" w:cs="Calibri"/>
          <w:color w:val="000000"/>
          <w:sz w:val="22"/>
          <w:szCs w:val="22"/>
        </w:rPr>
        <w:t xml:space="preserve">spp. and </w:t>
      </w:r>
      <w:r>
        <w:rPr>
          <w:rFonts w:ascii="Calibri" w:hAnsi="Calibri" w:eastAsia="Calibri" w:cs="Calibri"/>
          <w:i/>
          <w:iCs/>
          <w:color w:val="000000"/>
          <w:sz w:val="22"/>
          <w:szCs w:val="22"/>
        </w:rPr>
        <w:t xml:space="preserve">Quercus </w:t>
      </w:r>
      <w:r>
        <w:rPr>
          <w:rFonts w:ascii="Calibri" w:hAnsi="Calibri" w:eastAsia="Calibri" w:cs="Calibri"/>
          <w:color w:val="000000"/>
          <w:sz w:val="22"/>
          <w:szCs w:val="22"/>
        </w:rPr>
        <w:t xml:space="preserve">spp. should originate from pest-free areas or pest-free sites of production under complete physical isolation, plants being packed in conditions preventing infestation during transport (or commercialized outside the period where adults are present). Round wood and sawn wood of more than 6 mm thickness of </w:t>
      </w:r>
      <w:r>
        <w:rPr>
          <w:rFonts w:ascii="Calibri" w:hAnsi="Calibri" w:eastAsia="Calibri" w:cs="Calibri"/>
          <w:i/>
          <w:iCs/>
          <w:color w:val="000000"/>
          <w:sz w:val="22"/>
          <w:szCs w:val="22"/>
        </w:rPr>
        <w:t xml:space="preserve">Castanea </w:t>
      </w:r>
      <w:r>
        <w:rPr>
          <w:rFonts w:ascii="Calibri" w:hAnsi="Calibri" w:eastAsia="Calibri" w:cs="Calibri"/>
          <w:color w:val="000000"/>
          <w:sz w:val="22"/>
          <w:szCs w:val="22"/>
        </w:rPr>
        <w:t xml:space="preserve">spp. and </w:t>
      </w:r>
      <w:r>
        <w:rPr>
          <w:rFonts w:ascii="Calibri" w:hAnsi="Calibri" w:eastAsia="Calibri" w:cs="Calibri"/>
          <w:i/>
          <w:iCs/>
          <w:color w:val="000000"/>
          <w:sz w:val="22"/>
          <w:szCs w:val="22"/>
        </w:rPr>
        <w:t xml:space="preserve">Quercus </w:t>
      </w:r>
      <w:r>
        <w:rPr>
          <w:rFonts w:ascii="Calibri" w:hAnsi="Calibri" w:eastAsia="Calibri" w:cs="Calibri"/>
          <w:color w:val="000000"/>
          <w:sz w:val="22"/>
          <w:szCs w:val="22"/>
        </w:rPr>
        <w:t xml:space="preserve">spp. should either originate in pest-free areas or undergo debarking followed by heat treatment, irradiation or fumigation. Alternatively, the bark may be removed with 2.5 cm of outer xylem. Bark and cut branches of </w:t>
      </w:r>
      <w:r>
        <w:rPr>
          <w:rFonts w:ascii="Calibri" w:hAnsi="Calibri" w:eastAsia="Calibri" w:cs="Calibri"/>
          <w:i/>
          <w:iCs/>
          <w:color w:val="000000"/>
          <w:sz w:val="22"/>
          <w:szCs w:val="22"/>
        </w:rPr>
        <w:t xml:space="preserve">Castanea </w:t>
      </w:r>
      <w:r>
        <w:rPr>
          <w:rFonts w:ascii="Calibri" w:hAnsi="Calibri" w:eastAsia="Calibri" w:cs="Calibri"/>
          <w:color w:val="000000"/>
          <w:sz w:val="22"/>
          <w:szCs w:val="22"/>
        </w:rPr>
        <w:t xml:space="preserve">spp. and </w:t>
      </w:r>
      <w:r>
        <w:rPr>
          <w:rFonts w:ascii="Calibri" w:hAnsi="Calibri" w:eastAsia="Calibri" w:cs="Calibri"/>
          <w:i/>
          <w:iCs/>
          <w:color w:val="000000"/>
          <w:sz w:val="22"/>
          <w:szCs w:val="22"/>
        </w:rPr>
        <w:t xml:space="preserve">Quercus </w:t>
      </w:r>
      <w:r>
        <w:rPr>
          <w:rFonts w:ascii="Calibri" w:hAnsi="Calibri" w:eastAsia="Calibri" w:cs="Calibri"/>
          <w:color w:val="000000"/>
          <w:sz w:val="22"/>
          <w:szCs w:val="22"/>
        </w:rPr>
        <w:t xml:space="preserve">spp. should originate in pest-free areas. Wood chips, hogwood and processing wood residues should originate in pest-free areas and be stored and transported under control of the NPPO to prevent contamination by adults. Wood packaging material should undergo treatment according to ISPM 15.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Baker WL (1941) Effect of gypsy moth defoliation on certain forest trees.</w:t>
      </w:r>
      <w:r>
        <w:rPr>
          <w:rFonts w:ascii="Calibri" w:hAnsi="Calibri" w:eastAsia="Calibri" w:cs="Calibri"/>
          <w:i/>
          <w:iCs/>
          <w:color w:val="000000"/>
          <w:sz w:val="22"/>
          <w:szCs w:val="22"/>
        </w:rPr>
        <w:t xml:space="preserve"> Journal of Forestry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1017–1022.</w:t>
      </w:r>
    </w:p>
    <w:p>
      <w:pPr>
        <w:widowControl w:val="on"/>
        <w:pBdr/>
        <w:spacing w:before="220" w:after="220" w:line="240" w:lineRule="auto"/>
        <w:ind w:left="0" w:right="0"/>
        <w:jc w:val="left"/>
      </w:pPr>
      <w:r>
        <w:rPr>
          <w:rFonts w:ascii="Calibri" w:hAnsi="Calibri" w:eastAsia="Calibri" w:cs="Calibri"/>
          <w:color w:val="000000"/>
          <w:sz w:val="22"/>
          <w:szCs w:val="22"/>
        </w:rPr>
        <w:t xml:space="preserve">Bright DE. (1987) The Metallic Wood-Boring Beetles of Canada and Alaska, Coleoptera: Buprestidae. The Insects and Arachnids of Canada, Part 15. Biosystematics Research Center, Ottawa (CA).</w:t>
      </w:r>
    </w:p>
    <w:p>
      <w:pPr>
        <w:widowControl w:val="on"/>
        <w:pBdr/>
        <w:spacing w:before="220" w:after="220" w:line="240" w:lineRule="auto"/>
        <w:ind w:left="0" w:right="0"/>
        <w:jc w:val="left"/>
      </w:pPr>
      <w:r>
        <w:rPr>
          <w:rFonts w:ascii="Calibri" w:hAnsi="Calibri" w:eastAsia="Calibri" w:cs="Calibri"/>
          <w:color w:val="000000"/>
          <w:sz w:val="22"/>
          <w:szCs w:val="22"/>
        </w:rPr>
        <w:t xml:space="preserve">Buck JH &amp; Marshall JM (2008) Hitchhiking as a secondary dispersal pathway for adult emerald ash borer,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The Great Lakes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197–199.</w:t>
      </w:r>
    </w:p>
    <w:p>
      <w:pPr>
        <w:widowControl w:val="on"/>
        <w:pBdr/>
        <w:spacing w:before="220" w:after="220" w:line="240" w:lineRule="auto"/>
        <w:ind w:left="0" w:right="0"/>
        <w:jc w:val="left"/>
      </w:pPr>
      <w:r>
        <w:rPr>
          <w:rFonts w:ascii="Calibri" w:hAnsi="Calibri" w:eastAsia="Calibri" w:cs="Calibri"/>
          <w:color w:val="000000"/>
          <w:sz w:val="22"/>
          <w:szCs w:val="22"/>
        </w:rPr>
        <w:t xml:space="preserve">Burke HE (1910) </w:t>
      </w:r>
      <w:r>
        <w:rPr>
          <w:rFonts w:ascii="Calibri" w:hAnsi="Calibri" w:eastAsia="Calibri" w:cs="Calibri"/>
          <w:i/>
          <w:iCs/>
          <w:color w:val="000000"/>
          <w:sz w:val="22"/>
          <w:szCs w:val="22"/>
        </w:rPr>
        <w:t xml:space="preserve">Injuries to Forest Trees by Flat-headed Borers,</w:t>
      </w:r>
      <w:r>
        <w:rPr>
          <w:rFonts w:ascii="Calibri" w:hAnsi="Calibri" w:eastAsia="Calibri" w:cs="Calibri"/>
          <w:color w:val="000000"/>
          <w:sz w:val="22"/>
          <w:szCs w:val="22"/>
        </w:rPr>
        <w:t xml:space="preserve"> pp. 399–415. Yearbook of the United States Department of Agriculture 1909, Washington (US).</w:t>
      </w:r>
    </w:p>
    <w:p>
      <w:pPr>
        <w:widowControl w:val="on"/>
        <w:pBdr/>
        <w:spacing w:before="220" w:after="220" w:line="240" w:lineRule="auto"/>
        <w:ind w:left="0" w:right="0"/>
        <w:jc w:val="left"/>
      </w:pPr>
      <w:r>
        <w:rPr>
          <w:rFonts w:ascii="Calibri" w:hAnsi="Calibri" w:eastAsia="Calibri" w:cs="Calibri"/>
          <w:color w:val="000000"/>
          <w:sz w:val="22"/>
          <w:szCs w:val="22"/>
        </w:rPr>
        <w:t xml:space="preserve">Burke HE (1917) Flat headed borers affecting forest trees in the United States. </w:t>
      </w:r>
      <w:r>
        <w:rPr>
          <w:rFonts w:ascii="Calibri" w:hAnsi="Calibri" w:eastAsia="Calibri" w:cs="Calibri"/>
          <w:i/>
          <w:iCs/>
          <w:color w:val="000000"/>
          <w:sz w:val="22"/>
          <w:szCs w:val="22"/>
        </w:rPr>
        <w:t xml:space="preserve">USDA Bulletin </w:t>
      </w:r>
      <w:r>
        <w:rPr>
          <w:rFonts w:ascii="Calibri" w:hAnsi="Calibri" w:eastAsia="Calibri" w:cs="Calibri"/>
          <w:b/>
          <w:bCs/>
          <w:color w:val="000000"/>
          <w:sz w:val="22"/>
          <w:szCs w:val="22"/>
        </w:rPr>
        <w:t xml:space="preserve">437</w:t>
      </w:r>
      <w:r>
        <w:rPr>
          <w:rFonts w:ascii="Calibri" w:hAnsi="Calibri" w:eastAsia="Calibri" w:cs="Calibri"/>
          <w:color w:val="000000"/>
          <w:sz w:val="22"/>
          <w:szCs w:val="22"/>
        </w:rPr>
        <w:t xml:space="preserve">. Washington, DC.</w:t>
      </w:r>
    </w:p>
    <w:p>
      <w:pPr>
        <w:widowControl w:val="on"/>
        <w:pBdr/>
        <w:spacing w:before="220" w:after="220" w:line="240" w:lineRule="auto"/>
        <w:ind w:left="0" w:right="0"/>
        <w:jc w:val="left"/>
      </w:pPr>
      <w:r>
        <w:rPr>
          <w:rFonts w:ascii="Calibri" w:hAnsi="Calibri" w:eastAsia="Calibri" w:cs="Calibri"/>
          <w:color w:val="000000"/>
          <w:sz w:val="22"/>
          <w:szCs w:val="22"/>
        </w:rPr>
        <w:t xml:space="preserve">Chamorro ML, Jendek E, Haack RA, Petrice TR, Woodley NE, Konstantinov AS et al. (2015) Illustrated Guide to the Emerald Ash Borer </w:t>
      </w:r>
      <w:r>
        <w:rPr>
          <w:rFonts w:ascii="Calibri" w:hAnsi="Calibri" w:eastAsia="Calibri" w:cs="Calibri"/>
          <w:i/>
          <w:iCs/>
          <w:color w:val="000000"/>
          <w:sz w:val="22"/>
          <w:szCs w:val="22"/>
        </w:rPr>
        <w:t xml:space="preserve">Agrilus planipennis </w:t>
      </w:r>
      <w:r>
        <w:rPr>
          <w:rFonts w:ascii="Calibri" w:hAnsi="Calibri" w:eastAsia="Calibri" w:cs="Calibri"/>
          <w:color w:val="000000"/>
          <w:sz w:val="22"/>
          <w:szCs w:val="22"/>
        </w:rPr>
        <w:t xml:space="preserve">Fairmaire and Related Species (Coleoptera, Buprestidae). Pensoft, Sofia.</w:t>
      </w:r>
    </w:p>
    <w:p>
      <w:pPr>
        <w:widowControl w:val="on"/>
        <w:pBdr/>
        <w:spacing w:before="220" w:after="220" w:line="240" w:lineRule="auto"/>
        <w:ind w:left="0" w:right="0"/>
        <w:jc w:val="left"/>
      </w:pPr>
      <w:r>
        <w:rPr>
          <w:rFonts w:ascii="Calibri" w:hAnsi="Calibri" w:eastAsia="Calibri" w:cs="Calibri"/>
          <w:color w:val="000000"/>
          <w:sz w:val="22"/>
          <w:szCs w:val="22"/>
        </w:rPr>
        <w:t xml:space="preserve">Chamorro ML, Volkovitsh MG, Poland TM, Haack RA &amp; Lingafelter SW (2012) Preimaginal stages of the emerald ash borer,</w:t>
      </w:r>
      <w:r>
        <w:rPr>
          <w:rFonts w:ascii="Calibri" w:hAnsi="Calibri" w:eastAsia="Calibri" w:cs="Calibri"/>
          <w:i/>
          <w:iCs/>
          <w:color w:val="000000"/>
          <w:sz w:val="22"/>
          <w:szCs w:val="22"/>
        </w:rPr>
        <w:t xml:space="preserve"> Agrilus planipennis</w:t>
      </w:r>
      <w:r>
        <w:rPr>
          <w:rFonts w:ascii="Calibri" w:hAnsi="Calibri" w:eastAsia="Calibri" w:cs="Calibri"/>
          <w:color w:val="000000"/>
          <w:sz w:val="22"/>
          <w:szCs w:val="22"/>
        </w:rPr>
        <w:t xml:space="preserve"> Fairmaire (Coleoptera: Buprestidae): an invasive pest on ash trees (</w:t>
      </w:r>
      <w:r>
        <w:rPr>
          <w:rFonts w:ascii="Calibri" w:hAnsi="Calibri" w:eastAsia="Calibri" w:cs="Calibri"/>
          <w:i/>
          <w:iCs/>
          <w:color w:val="000000"/>
          <w:sz w:val="22"/>
          <w:szCs w:val="22"/>
        </w:rPr>
        <w:t xml:space="preserve">Fraxinus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(3), e33185. </w:t>
      </w:r>
      <w:hyperlink r:id="rId84076a820a7002c38" w:history="1">
        <w:r>
          <w:rPr>
            <w:rFonts w:ascii="Calibri" w:hAnsi="Calibri" w:eastAsia="Calibri" w:cs="Calibri"/>
            <w:color w:val="0000CC"/>
            <w:sz w:val="22"/>
            <w:szCs w:val="22"/>
            <w:u w:val="single"/>
          </w:rPr>
          <w:t xml:space="preserve">https://doi.org/10.1371/journal.pone.0033185.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Chapman RN (1915) Observations on the life history of</w:t>
      </w:r>
      <w:r>
        <w:rPr>
          <w:rFonts w:ascii="Calibri" w:hAnsi="Calibri" w:eastAsia="Calibri" w:cs="Calibri"/>
          <w:i/>
          <w:iCs/>
          <w:color w:val="000000"/>
          <w:sz w:val="22"/>
          <w:szCs w:val="22"/>
        </w:rPr>
        <w:t xml:space="preserve"> Agrilus bilineatus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Agricultural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283–294.</w:t>
      </w:r>
    </w:p>
    <w:p>
      <w:pPr>
        <w:widowControl w:val="on"/>
        <w:pBdr/>
        <w:spacing w:before="220" w:after="220" w:line="240" w:lineRule="auto"/>
        <w:ind w:left="0" w:right="0"/>
        <w:jc w:val="left"/>
      </w:pPr>
      <w:r>
        <w:rPr>
          <w:rFonts w:ascii="Calibri" w:hAnsi="Calibri" w:eastAsia="Calibri" w:cs="Calibri"/>
          <w:color w:val="000000"/>
          <w:sz w:val="22"/>
          <w:szCs w:val="22"/>
        </w:rPr>
        <w:t xml:space="preserve">Chittenden FH (1897) T</w:t>
      </w:r>
      <w:r>
        <w:rPr>
          <w:rFonts w:ascii="Calibri" w:hAnsi="Calibri" w:eastAsia="Calibri" w:cs="Calibri"/>
          <w:i/>
          <w:iCs/>
          <w:color w:val="000000"/>
          <w:sz w:val="22"/>
          <w:szCs w:val="22"/>
        </w:rPr>
        <w:t xml:space="preserve">he Twolined Chestnut Borer (Agrilus bilineatus Weber).</w:t>
      </w:r>
      <w:r>
        <w:rPr>
          <w:rFonts w:ascii="Calibri" w:hAnsi="Calibri" w:eastAsia="Calibri" w:cs="Calibri"/>
          <w:color w:val="000000"/>
          <w:sz w:val="22"/>
          <w:szCs w:val="22"/>
        </w:rPr>
        <w:t xml:space="preserve"> United States Department of Agriculture, Division of Entomology Circular 24.</w:t>
      </w:r>
    </w:p>
    <w:p>
      <w:pPr>
        <w:widowControl w:val="on"/>
        <w:pBdr/>
        <w:spacing w:before="220" w:after="220" w:line="240" w:lineRule="auto"/>
        <w:ind w:left="0" w:right="0"/>
        <w:jc w:val="left"/>
      </w:pPr>
      <w:r>
        <w:rPr>
          <w:rFonts w:ascii="Calibri" w:hAnsi="Calibri" w:eastAsia="Calibri" w:cs="Calibri"/>
          <w:color w:val="000000"/>
          <w:sz w:val="22"/>
          <w:szCs w:val="22"/>
        </w:rPr>
        <w:t xml:space="preserve">Chittenden FH. (1900) Food plants and injury of North American species of </w:t>
      </w:r>
      <w:r>
        <w:rPr>
          <w:rFonts w:ascii="Calibri" w:hAnsi="Calibri" w:eastAsia="Calibri" w:cs="Calibri"/>
          <w:i/>
          <w:iCs/>
          <w:color w:val="000000"/>
          <w:sz w:val="22"/>
          <w:szCs w:val="22"/>
        </w:rPr>
        <w:t xml:space="preserve">Agrilus</w:t>
      </w:r>
      <w:r>
        <w:rPr>
          <w:rFonts w:ascii="Calibri" w:hAnsi="Calibri" w:eastAsia="Calibri" w:cs="Calibri"/>
          <w:color w:val="000000"/>
          <w:sz w:val="22"/>
          <w:szCs w:val="22"/>
        </w:rPr>
        <w:t xml:space="preserve">, pp. 64–68. United States Department of Agriculture, Division of Entomology Bulletin 22, Washington (US).</w:t>
      </w:r>
    </w:p>
    <w:p>
      <w:pPr>
        <w:widowControl w:val="on"/>
        <w:pBdr/>
        <w:spacing w:before="220" w:after="220" w:line="240" w:lineRule="auto"/>
        <w:ind w:left="0" w:right="0"/>
        <w:jc w:val="left"/>
      </w:pPr>
      <w:r>
        <w:rPr>
          <w:rFonts w:ascii="Calibri" w:hAnsi="Calibri" w:eastAsia="Calibri" w:cs="Calibri"/>
          <w:color w:val="000000"/>
          <w:sz w:val="22"/>
          <w:szCs w:val="22"/>
        </w:rPr>
        <w:t xml:space="preserve">Coleman TW, Smith SL, Jones MI, Graves AD &amp; Strom BL (2016) Effect of contact insecticides against the invasive goldspotted oak borer (Coleoptera: Buprestidae) in California.</w:t>
      </w:r>
      <w:r>
        <w:rPr>
          <w:rFonts w:ascii="Calibri" w:hAnsi="Calibri" w:eastAsia="Calibri" w:cs="Calibri"/>
          <w:i/>
          <w:iCs/>
          <w:color w:val="000000"/>
          <w:sz w:val="22"/>
          <w:szCs w:val="22"/>
        </w:rPr>
        <w:t xml:space="preserve"> 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109</w:t>
      </w:r>
      <w:r>
        <w:rPr>
          <w:rFonts w:ascii="Calibri" w:hAnsi="Calibri" w:eastAsia="Calibri" w:cs="Calibri"/>
          <w:color w:val="000000"/>
          <w:sz w:val="22"/>
          <w:szCs w:val="22"/>
        </w:rPr>
        <w:t xml:space="preserve">, 2436–2445.</w:t>
      </w:r>
    </w:p>
    <w:p>
      <w:pPr>
        <w:widowControl w:val="on"/>
        <w:pBdr/>
        <w:spacing w:before="220" w:after="220" w:line="240" w:lineRule="auto"/>
        <w:ind w:left="0" w:right="0"/>
        <w:jc w:val="left"/>
      </w:pPr>
      <w:r>
        <w:rPr>
          <w:rFonts w:ascii="Calibri" w:hAnsi="Calibri" w:eastAsia="Calibri" w:cs="Calibri"/>
          <w:color w:val="000000"/>
          <w:sz w:val="22"/>
          <w:szCs w:val="22"/>
        </w:rPr>
        <w:t xml:space="preserve">Coleman TW, Smith SL, Jones MI, Graves AD &amp; Strom BL (2017) Efficacy of systemic insecticides for control of the invasive goldspotted oak borer (Coleoptera: Buprestidae) in California.</w:t>
      </w:r>
      <w:r>
        <w:rPr>
          <w:rFonts w:ascii="Calibri" w:hAnsi="Calibri" w:eastAsia="Calibri" w:cs="Calibri"/>
          <w:i/>
          <w:iCs/>
          <w:color w:val="000000"/>
          <w:sz w:val="22"/>
          <w:szCs w:val="22"/>
        </w:rPr>
        <w:t xml:space="preserve"> 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110</w:t>
      </w:r>
      <w:r>
        <w:rPr>
          <w:rFonts w:ascii="Calibri" w:hAnsi="Calibri" w:eastAsia="Calibri" w:cs="Calibri"/>
          <w:color w:val="000000"/>
          <w:sz w:val="22"/>
          <w:szCs w:val="22"/>
        </w:rPr>
        <w:t xml:space="preserve">, 2129–2139.</w:t>
      </w:r>
    </w:p>
    <w:p>
      <w:pPr>
        <w:widowControl w:val="on"/>
        <w:pBdr/>
        <w:spacing w:before="220" w:after="220" w:line="240" w:lineRule="auto"/>
        <w:ind w:left="0" w:right="0"/>
        <w:jc w:val="left"/>
      </w:pPr>
      <w:r>
        <w:rPr>
          <w:rFonts w:ascii="Calibri" w:hAnsi="Calibri" w:eastAsia="Calibri" w:cs="Calibri"/>
          <w:color w:val="000000"/>
          <w:sz w:val="22"/>
          <w:szCs w:val="22"/>
        </w:rPr>
        <w:t xml:space="preserve">Conedera M, Tinner W, Krebs P, de Rigo D &amp; Caudullo G. (2016) </w:t>
      </w:r>
      <w:r>
        <w:rPr>
          <w:rFonts w:ascii="Calibri" w:hAnsi="Calibri" w:eastAsia="Calibri" w:cs="Calibri"/>
          <w:i/>
          <w:iCs/>
          <w:color w:val="000000"/>
          <w:sz w:val="22"/>
          <w:szCs w:val="22"/>
        </w:rPr>
        <w:t xml:space="preserve">Castanea sativa</w:t>
      </w:r>
      <w:r>
        <w:rPr>
          <w:rFonts w:ascii="Calibri" w:hAnsi="Calibri" w:eastAsia="Calibri" w:cs="Calibri"/>
          <w:color w:val="000000"/>
          <w:sz w:val="22"/>
          <w:szCs w:val="22"/>
        </w:rPr>
        <w:t xml:space="preserve"> in Europe: distribution, habitat, usage and threats. In </w:t>
      </w:r>
      <w:r>
        <w:rPr>
          <w:rFonts w:ascii="Calibri" w:hAnsi="Calibri" w:eastAsia="Calibri" w:cs="Calibri"/>
          <w:i/>
          <w:iCs/>
          <w:color w:val="000000"/>
          <w:sz w:val="22"/>
          <w:szCs w:val="22"/>
        </w:rPr>
        <w:t xml:space="preserve">European Atlas of Forest Tree Species</w:t>
      </w:r>
      <w:r>
        <w:rPr>
          <w:rFonts w:ascii="Calibri" w:hAnsi="Calibri" w:eastAsia="Calibri" w:cs="Calibri"/>
          <w:color w:val="000000"/>
          <w:sz w:val="22"/>
          <w:szCs w:val="22"/>
        </w:rPr>
        <w:t xml:space="preserve"> (Eds by San-Miguel-Ayanz J, De Rigo D, Caudullo G, Houston Durrant T &amp; Mauri A), pp. 78–79. Publications Office of the European Union, Luxembourg.</w:t>
      </w:r>
    </w:p>
    <w:p>
      <w:pPr>
        <w:widowControl w:val="on"/>
        <w:pBdr/>
        <w:spacing w:before="220" w:after="220" w:line="240" w:lineRule="auto"/>
        <w:ind w:left="0" w:right="0"/>
        <w:jc w:val="left"/>
      </w:pPr>
      <w:r>
        <w:rPr>
          <w:rFonts w:ascii="Calibri" w:hAnsi="Calibri" w:eastAsia="Calibri" w:cs="Calibri"/>
          <w:color w:val="000000"/>
          <w:sz w:val="22"/>
          <w:szCs w:val="22"/>
        </w:rPr>
        <w:t xml:space="preserve">Cote WA &amp; Allen DC (1980) Biology of two-lined chestnut borer, </w:t>
      </w:r>
      <w:r>
        <w:rPr>
          <w:rFonts w:ascii="Calibri" w:hAnsi="Calibri" w:eastAsia="Calibri" w:cs="Calibri"/>
          <w:i/>
          <w:iCs/>
          <w:color w:val="000000"/>
          <w:sz w:val="22"/>
          <w:szCs w:val="22"/>
        </w:rPr>
        <w:t xml:space="preserve">Agrilus bilineatus</w:t>
      </w:r>
      <w:r>
        <w:rPr>
          <w:rFonts w:ascii="Calibri" w:hAnsi="Calibri" w:eastAsia="Calibri" w:cs="Calibri"/>
          <w:color w:val="000000"/>
          <w:sz w:val="22"/>
          <w:szCs w:val="22"/>
        </w:rPr>
        <w:t xml:space="preserve">, in Pennsylvania and New York. </w:t>
      </w:r>
      <w:r>
        <w:rPr>
          <w:rFonts w:ascii="Calibri" w:hAnsi="Calibri" w:eastAsia="Calibri" w:cs="Calibri"/>
          <w:i/>
          <w:iCs/>
          <w:color w:val="000000"/>
          <w:sz w:val="22"/>
          <w:szCs w:val="22"/>
        </w:rPr>
        <w:t xml:space="preserve">Annals of the Entomological Society of America </w:t>
      </w:r>
      <w:r>
        <w:rPr>
          <w:rFonts w:ascii="Calibri" w:hAnsi="Calibri" w:eastAsia="Calibri" w:cs="Calibri"/>
          <w:b/>
          <w:bCs/>
          <w:color w:val="000000"/>
          <w:sz w:val="22"/>
          <w:szCs w:val="22"/>
        </w:rPr>
        <w:t xml:space="preserve">73</w:t>
      </w:r>
      <w:r>
        <w:rPr>
          <w:rFonts w:ascii="Calibri" w:hAnsi="Calibri" w:eastAsia="Calibri" w:cs="Calibri"/>
          <w:color w:val="000000"/>
          <w:sz w:val="22"/>
          <w:szCs w:val="22"/>
        </w:rPr>
        <w:t xml:space="preserve">, 409–413.</w:t>
      </w:r>
    </w:p>
    <w:p>
      <w:pPr>
        <w:widowControl w:val="on"/>
        <w:pBdr/>
        <w:spacing w:before="220" w:after="220" w:line="240" w:lineRule="auto"/>
        <w:ind w:left="0" w:right="0"/>
        <w:jc w:val="left"/>
      </w:pPr>
      <w:r>
        <w:rPr>
          <w:rFonts w:ascii="Calibri" w:hAnsi="Calibri" w:eastAsia="Calibri" w:cs="Calibri"/>
          <w:color w:val="000000"/>
          <w:sz w:val="22"/>
          <w:szCs w:val="22"/>
        </w:rPr>
        <w:t xml:space="preserve">Domingue MJ, Pulsifer DP, Lakhtakia A, Berkebile J, Steiner KC, Lelito JP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Detecting emerald ash borers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using branch traps baited with 3D-printed beetle decoys. </w:t>
      </w:r>
      <w:r>
        <w:rPr>
          <w:rFonts w:ascii="Calibri" w:hAnsi="Calibri" w:eastAsia="Calibri" w:cs="Calibri"/>
          <w:i/>
          <w:iCs/>
          <w:color w:val="000000"/>
          <w:sz w:val="22"/>
          <w:szCs w:val="22"/>
        </w:rPr>
        <w:t xml:space="preserve">Journal of Pest Science </w:t>
      </w:r>
      <w:r>
        <w:rPr>
          <w:rFonts w:ascii="Calibri" w:hAnsi="Calibri" w:eastAsia="Calibri" w:cs="Calibri"/>
          <w:b/>
          <w:bCs/>
          <w:color w:val="000000"/>
          <w:sz w:val="22"/>
          <w:szCs w:val="22"/>
        </w:rPr>
        <w:t xml:space="preserve">88</w:t>
      </w:r>
      <w:r>
        <w:rPr>
          <w:rFonts w:ascii="Calibri" w:hAnsi="Calibri" w:eastAsia="Calibri" w:cs="Calibri"/>
          <w:color w:val="000000"/>
          <w:sz w:val="22"/>
          <w:szCs w:val="22"/>
        </w:rPr>
        <w:t xml:space="preserve">, 267–279.</w:t>
      </w:r>
    </w:p>
    <w:p>
      <w:pPr>
        <w:widowControl w:val="on"/>
        <w:pBdr/>
        <w:spacing w:before="220" w:after="220" w:line="240" w:lineRule="auto"/>
        <w:ind w:left="0" w:right="0"/>
        <w:jc w:val="left"/>
      </w:pPr>
      <w:r>
        <w:rPr>
          <w:rFonts w:ascii="Calibri" w:hAnsi="Calibri" w:eastAsia="Calibri" w:cs="Calibri"/>
          <w:color w:val="000000"/>
          <w:sz w:val="22"/>
          <w:szCs w:val="22"/>
        </w:rPr>
        <w:t xml:space="preserve">Dunbar DM &amp; Stephens GR (1974) Twolined chestnut borer: effects of storage conditions, processing, and insecticides on its survival in oak logs. </w:t>
      </w:r>
      <w:r>
        <w:rPr>
          <w:rFonts w:ascii="Calibri" w:hAnsi="Calibri" w:eastAsia="Calibri" w:cs="Calibri"/>
          <w:i/>
          <w:iCs/>
          <w:color w:val="000000"/>
          <w:sz w:val="22"/>
          <w:szCs w:val="22"/>
        </w:rPr>
        <w:t xml:space="preserve">Journal of Economic Entomology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 427–429.</w:t>
      </w:r>
    </w:p>
    <w:p>
      <w:pPr>
        <w:widowControl w:val="on"/>
        <w:pBdr/>
        <w:spacing w:before="220" w:after="220" w:line="240" w:lineRule="auto"/>
        <w:ind w:left="0" w:right="0"/>
        <w:jc w:val="left"/>
      </w:pPr>
      <w:r>
        <w:rPr>
          <w:rFonts w:ascii="Calibri" w:hAnsi="Calibri" w:eastAsia="Calibri" w:cs="Calibri"/>
          <w:color w:val="000000"/>
          <w:sz w:val="22"/>
          <w:szCs w:val="22"/>
        </w:rPr>
        <w:t xml:space="preserve">Dunbar DM &amp; Stephens GR (1975) Association of two-lined chestnut borer and shoestring fungus with mortality of defoliated oak in Connecticut.</w:t>
      </w:r>
      <w:r>
        <w:rPr>
          <w:rFonts w:ascii="Calibri" w:hAnsi="Calibri" w:eastAsia="Calibri" w:cs="Calibri"/>
          <w:i/>
          <w:iCs/>
          <w:color w:val="000000"/>
          <w:sz w:val="22"/>
          <w:szCs w:val="22"/>
        </w:rPr>
        <w:t xml:space="preserve"> Forest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169–174.</w:t>
      </w:r>
    </w:p>
    <w:p>
      <w:pPr>
        <w:widowControl w:val="on"/>
        <w:pBdr/>
        <w:spacing w:before="220" w:after="220" w:line="240" w:lineRule="auto"/>
        <w:ind w:left="0" w:right="0"/>
        <w:jc w:val="left"/>
      </w:pPr>
      <w:r>
        <w:rPr>
          <w:rFonts w:ascii="Calibri" w:hAnsi="Calibri" w:eastAsia="Calibri" w:cs="Calibri"/>
          <w:color w:val="000000"/>
          <w:sz w:val="22"/>
          <w:szCs w:val="22"/>
        </w:rPr>
        <w:t xml:space="preserve">Dunbar DM &amp; Stephens GR (1976) The bionomics of the two-lined chestnut borer. In </w:t>
      </w:r>
      <w:r>
        <w:rPr>
          <w:rFonts w:ascii="Calibri" w:hAnsi="Calibri" w:eastAsia="Calibri" w:cs="Calibri"/>
          <w:i/>
          <w:iCs/>
          <w:color w:val="000000"/>
          <w:sz w:val="22"/>
          <w:szCs w:val="22"/>
        </w:rPr>
        <w:t xml:space="preserve">Perspectives in Forest Entomology </w:t>
      </w:r>
      <w:r>
        <w:rPr>
          <w:rFonts w:ascii="Calibri" w:hAnsi="Calibri" w:eastAsia="Calibri" w:cs="Calibri"/>
          <w:color w:val="000000"/>
          <w:sz w:val="22"/>
          <w:szCs w:val="22"/>
        </w:rPr>
        <w:t xml:space="preserve">(Eds. Anderson JF &amp; Kaya HK), pp. 73–83. Academic Press, New York (US).</w:t>
      </w:r>
    </w:p>
    <w:p>
      <w:pPr>
        <w:widowControl w:val="on"/>
        <w:pBdr/>
        <w:spacing w:before="220" w:after="220" w:line="240" w:lineRule="auto"/>
        <w:ind w:left="0" w:right="0"/>
        <w:jc w:val="left"/>
      </w:pPr>
      <w:r>
        <w:rPr>
          <w:rFonts w:ascii="Calibri" w:hAnsi="Calibri" w:eastAsia="Calibri" w:cs="Calibri"/>
          <w:color w:val="000000"/>
          <w:sz w:val="22"/>
          <w:szCs w:val="22"/>
        </w:rPr>
        <w:t xml:space="preserve">Dunn JP, Kimmerer TW &amp; Nordin GL (1986a) The role of host tree condition in attack of white oaks by the twolined chestnut borer, </w:t>
      </w:r>
      <w:r>
        <w:rPr>
          <w:rFonts w:ascii="Calibri" w:hAnsi="Calibri" w:eastAsia="Calibri" w:cs="Calibri"/>
          <w:i/>
          <w:iCs/>
          <w:color w:val="000000"/>
          <w:sz w:val="22"/>
          <w:szCs w:val="22"/>
        </w:rPr>
        <w:t xml:space="preserve">Agrilus bilineatus </w:t>
      </w:r>
      <w:r>
        <w:rPr>
          <w:rFonts w:ascii="Calibri" w:hAnsi="Calibri" w:eastAsia="Calibri" w:cs="Calibri"/>
          <w:color w:val="000000"/>
          <w:sz w:val="22"/>
          <w:szCs w:val="22"/>
        </w:rPr>
        <w:t xml:space="preserve">(Weber) (Coleoptera: Buprestidae). </w:t>
      </w:r>
      <w:r>
        <w:rPr>
          <w:rFonts w:ascii="Calibri" w:hAnsi="Calibri" w:eastAsia="Calibri" w:cs="Calibri"/>
          <w:i/>
          <w:iCs/>
          <w:color w:val="000000"/>
          <w:sz w:val="22"/>
          <w:szCs w:val="22"/>
        </w:rPr>
        <w:t xml:space="preserve">Oecologia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70</w:t>
      </w:r>
      <w:r>
        <w:rPr>
          <w:rFonts w:ascii="Calibri" w:hAnsi="Calibri" w:eastAsia="Calibri" w:cs="Calibri"/>
          <w:color w:val="000000"/>
          <w:sz w:val="22"/>
          <w:szCs w:val="22"/>
        </w:rPr>
        <w:t xml:space="preserve">, 596–600.</w:t>
      </w:r>
    </w:p>
    <w:p>
      <w:pPr>
        <w:widowControl w:val="on"/>
        <w:pBdr/>
        <w:spacing w:before="220" w:after="220" w:line="240" w:lineRule="auto"/>
        <w:ind w:left="0" w:right="0"/>
        <w:jc w:val="left"/>
      </w:pPr>
      <w:r>
        <w:rPr>
          <w:rFonts w:ascii="Calibri" w:hAnsi="Calibri" w:eastAsia="Calibri" w:cs="Calibri"/>
          <w:color w:val="000000"/>
          <w:sz w:val="22"/>
          <w:szCs w:val="22"/>
        </w:rPr>
        <w:t xml:space="preserve">Dunn JP, Kimmerer TW &amp; Nordin GL (1986b) Attraction of the twolined chestnut borer, </w:t>
      </w:r>
      <w:r>
        <w:rPr>
          <w:rFonts w:ascii="Calibri" w:hAnsi="Calibri" w:eastAsia="Calibri" w:cs="Calibri"/>
          <w:i/>
          <w:iCs/>
          <w:color w:val="000000"/>
          <w:sz w:val="22"/>
          <w:szCs w:val="22"/>
        </w:rPr>
        <w:t xml:space="preserve">Agrilus bilineatus</w:t>
      </w:r>
      <w:r>
        <w:rPr>
          <w:rFonts w:ascii="Calibri" w:hAnsi="Calibri" w:eastAsia="Calibri" w:cs="Calibri"/>
          <w:color w:val="000000"/>
          <w:sz w:val="22"/>
          <w:szCs w:val="22"/>
        </w:rPr>
        <w:t xml:space="preserve"> (Weber) (Coleoptera: Buprestidae), and associated borers to volatiles of stressed white oak.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118</w:t>
      </w:r>
      <w:r>
        <w:rPr>
          <w:rFonts w:ascii="Calibri" w:hAnsi="Calibri" w:eastAsia="Calibri" w:cs="Calibri"/>
          <w:color w:val="000000"/>
          <w:sz w:val="22"/>
          <w:szCs w:val="22"/>
        </w:rPr>
        <w:t xml:space="preserve">, 503–509.</w:t>
      </w:r>
    </w:p>
    <w:p>
      <w:pPr>
        <w:widowControl w:val="on"/>
        <w:pBdr/>
        <w:spacing w:before="220" w:after="220" w:line="240" w:lineRule="auto"/>
        <w:ind w:left="0" w:right="0"/>
        <w:jc w:val="left"/>
      </w:pPr>
      <w:r>
        <w:rPr>
          <w:rFonts w:ascii="Calibri" w:hAnsi="Calibri" w:eastAsia="Calibri" w:cs="Calibri"/>
          <w:color w:val="000000"/>
          <w:sz w:val="22"/>
          <w:szCs w:val="22"/>
        </w:rPr>
        <w:t xml:space="preserve">Dunn JP &amp; Potter DA (1988) Evidence for sexual attraction by the twolined chestnut borer, </w:t>
      </w:r>
      <w:r>
        <w:rPr>
          <w:rFonts w:ascii="Calibri" w:hAnsi="Calibri" w:eastAsia="Calibri" w:cs="Calibri"/>
          <w:i/>
          <w:iCs/>
          <w:color w:val="000000"/>
          <w:sz w:val="22"/>
          <w:szCs w:val="22"/>
        </w:rPr>
        <w:t xml:space="preserve">Agrilus bilineatus </w:t>
      </w:r>
      <w:r>
        <w:rPr>
          <w:rFonts w:ascii="Calibri" w:hAnsi="Calibri" w:eastAsia="Calibri" w:cs="Calibri"/>
          <w:color w:val="000000"/>
          <w:sz w:val="22"/>
          <w:szCs w:val="22"/>
        </w:rPr>
        <w:t xml:space="preserve">(Weber) (Coleoptera: Buprestidae). </w:t>
      </w:r>
      <w:r>
        <w:rPr>
          <w:rFonts w:ascii="Calibri" w:hAnsi="Calibri" w:eastAsia="Calibri" w:cs="Calibri"/>
          <w:i/>
          <w:iCs/>
          <w:color w:val="000000"/>
          <w:sz w:val="22"/>
          <w:szCs w:val="22"/>
        </w:rPr>
        <w:t xml:space="preserve">The Canadian Entomologist </w:t>
      </w:r>
      <w:r>
        <w:rPr>
          <w:rFonts w:ascii="Calibri" w:hAnsi="Calibri" w:eastAsia="Calibri" w:cs="Calibri"/>
          <w:b/>
          <w:bCs/>
          <w:color w:val="000000"/>
          <w:sz w:val="22"/>
          <w:szCs w:val="22"/>
        </w:rPr>
        <w:t xml:space="preserve">120</w:t>
      </w:r>
      <w:r>
        <w:rPr>
          <w:rFonts w:ascii="Calibri" w:hAnsi="Calibri" w:eastAsia="Calibri" w:cs="Calibri"/>
          <w:color w:val="000000"/>
          <w:sz w:val="22"/>
          <w:szCs w:val="22"/>
        </w:rPr>
        <w:t xml:space="preserve">, 1037–1039.</w:t>
      </w:r>
    </w:p>
    <w:p>
      <w:pPr>
        <w:widowControl w:val="on"/>
        <w:pBdr/>
        <w:spacing w:before="220" w:after="220" w:line="240" w:lineRule="auto"/>
        <w:ind w:left="0" w:right="0"/>
        <w:jc w:val="left"/>
      </w:pPr>
      <w:r>
        <w:rPr>
          <w:rFonts w:ascii="Calibri" w:hAnsi="Calibri" w:eastAsia="Calibri" w:cs="Calibri"/>
          <w:color w:val="000000"/>
          <w:sz w:val="22"/>
          <w:szCs w:val="22"/>
        </w:rPr>
        <w:t xml:space="preserve">Dunn JP, Potter DA &amp; Kimmerer TW (1990) Attraction of the twolined chestnut borer (Coleoptera: Buprestidae) to scarlet oaks infected with chestnut blight fungus.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239–243.</w:t>
      </w:r>
    </w:p>
    <w:p>
      <w:pPr>
        <w:widowControl w:val="on"/>
        <w:pBdr/>
        <w:spacing w:before="220" w:after="220" w:line="240" w:lineRule="auto"/>
        <w:ind w:left="0" w:right="0"/>
        <w:jc w:val="left"/>
      </w:pPr>
      <w:r>
        <w:rPr>
          <w:rFonts w:ascii="Calibri" w:hAnsi="Calibri" w:eastAsia="Calibri" w:cs="Calibri"/>
          <w:color w:val="000000"/>
          <w:sz w:val="22"/>
          <w:szCs w:val="22"/>
        </w:rPr>
        <w:t xml:space="preserve">Eaton E, Caudullo G, Oliveira S &amp; de Rigo D. (2016) </w:t>
      </w:r>
      <w:r>
        <w:rPr>
          <w:rFonts w:ascii="Calibri" w:hAnsi="Calibri" w:eastAsia="Calibri" w:cs="Calibri"/>
          <w:i/>
          <w:iCs/>
          <w:color w:val="000000"/>
          <w:sz w:val="22"/>
          <w:szCs w:val="22"/>
        </w:rPr>
        <w:t xml:space="preserve">Quercus robur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Quercus petraea </w:t>
      </w:r>
      <w:r>
        <w:rPr>
          <w:rFonts w:ascii="Calibri" w:hAnsi="Calibri" w:eastAsia="Calibri" w:cs="Calibri"/>
          <w:color w:val="000000"/>
          <w:sz w:val="22"/>
          <w:szCs w:val="22"/>
        </w:rPr>
        <w:t xml:space="preserve">in Europe: distribution, habitat, usage and threats. In </w:t>
      </w:r>
      <w:r>
        <w:rPr>
          <w:rFonts w:ascii="Calibri" w:hAnsi="Calibri" w:eastAsia="Calibri" w:cs="Calibri"/>
          <w:i/>
          <w:iCs/>
          <w:color w:val="000000"/>
          <w:sz w:val="22"/>
          <w:szCs w:val="22"/>
        </w:rPr>
        <w:t xml:space="preserve">European Atlas of Forest Tree Species </w:t>
      </w:r>
      <w:r>
        <w:rPr>
          <w:rFonts w:ascii="Calibri" w:hAnsi="Calibri" w:eastAsia="Calibri" w:cs="Calibri"/>
          <w:color w:val="000000"/>
          <w:sz w:val="22"/>
          <w:szCs w:val="22"/>
        </w:rPr>
        <w:t xml:space="preserve">(Ed. San-Miguel-Ayanz J, De Rigo D, Caudullo G, Houston Durrant T &amp; Mauri A), pp. 160–163. Publication Office of the European Union, Luxembourg.</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Pest Alert List: </w:t>
      </w:r>
      <w:r>
        <w:rPr>
          <w:rFonts w:ascii="Calibri" w:hAnsi="Calibri" w:eastAsia="Calibri" w:cs="Calibri"/>
          <w:i/>
          <w:iCs/>
          <w:color w:val="000000"/>
          <w:sz w:val="22"/>
          <w:szCs w:val="22"/>
        </w:rPr>
        <w:t xml:space="preserve">Agrilus bilineatus </w:t>
      </w:r>
      <w:r>
        <w:rPr>
          <w:rFonts w:ascii="Calibri" w:hAnsi="Calibri" w:eastAsia="Calibri" w:cs="Calibri"/>
          <w:color w:val="000000"/>
          <w:sz w:val="22"/>
          <w:szCs w:val="22"/>
        </w:rPr>
        <w:t xml:space="preserve">(Coleoptera: Buprestidae). </w:t>
      </w:r>
      <w:hyperlink r:id="rId59816a820a7003364" w:history="1">
        <w:r>
          <w:rPr>
            <w:rFonts w:ascii="Calibri" w:hAnsi="Calibri" w:eastAsia="Calibri" w:cs="Calibri"/>
            <w:color w:val="0000CC"/>
            <w:sz w:val="22"/>
            <w:szCs w:val="22"/>
            <w:u w:val="single"/>
          </w:rPr>
          <w:t xml:space="preserve">https://gd.eppo.int/taxon/AGRLBL/documents</w:t>
        </w:r>
      </w:hyperlink>
      <w:r>
        <w:rPr>
          <w:rFonts w:ascii="Calibri" w:hAnsi="Calibri" w:eastAsia="Calibri" w:cs="Calibri"/>
          <w:color w:val="000000"/>
          <w:sz w:val="22"/>
          <w:szCs w:val="22"/>
        </w:rPr>
        <w:t xml:space="preserve"> [accessed on 01 August 2019]</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(2019) Document 19-24767 Pest Risk Analysis for </w:t>
      </w:r>
      <w:r>
        <w:rPr>
          <w:rFonts w:ascii="Calibri" w:hAnsi="Calibri" w:eastAsia="Calibri" w:cs="Calibri"/>
          <w:i/>
          <w:iCs/>
          <w:color w:val="000000"/>
          <w:sz w:val="22"/>
          <w:szCs w:val="22"/>
        </w:rPr>
        <w:t xml:space="preserve">Agrilus bilineatus.</w:t>
      </w:r>
      <w:r>
        <w:rPr>
          <w:rFonts w:ascii="Calibri" w:hAnsi="Calibri" w:eastAsia="Calibri" w:cs="Calibri"/>
          <w:color w:val="000000"/>
          <w:sz w:val="22"/>
          <w:szCs w:val="22"/>
        </w:rPr>
        <w:t xml:space="preserve"> </w:t>
      </w:r>
      <w:hyperlink r:id="rId78476a820a70033c6" w:history="1">
        <w:r>
          <w:rPr>
            <w:rFonts w:ascii="Calibri" w:hAnsi="Calibri" w:eastAsia="Calibri" w:cs="Calibri"/>
            <w:color w:val="0000CC"/>
            <w:sz w:val="22"/>
            <w:szCs w:val="22"/>
            <w:u w:val="single"/>
          </w:rPr>
          <w:t xml:space="preserve">https://gd.eppo.int/taxon/AGRLBL/documents</w:t>
        </w:r>
      </w:hyperlink>
      <w:r>
        <w:rPr>
          <w:rFonts w:ascii="Calibri" w:hAnsi="Calibri" w:eastAsia="Calibri" w:cs="Calibri"/>
          <w:color w:val="000000"/>
          <w:sz w:val="22"/>
          <w:szCs w:val="22"/>
        </w:rPr>
        <w:t xml:space="preserve"> [accessed on 01 August 2019]</w:t>
      </w:r>
    </w:p>
    <w:p>
      <w:pPr>
        <w:widowControl w:val="on"/>
        <w:pBdr/>
        <w:spacing w:before="220" w:after="220" w:line="240" w:lineRule="auto"/>
        <w:ind w:left="0" w:right="0"/>
        <w:jc w:val="left"/>
      </w:pPr>
      <w:r>
        <w:rPr>
          <w:rFonts w:ascii="Calibri" w:hAnsi="Calibri" w:eastAsia="Calibri" w:cs="Calibri"/>
          <w:color w:val="000000"/>
          <w:sz w:val="22"/>
          <w:szCs w:val="22"/>
        </w:rPr>
        <w:t xml:space="preserve">Evans HF, Moraal LG &amp; Pajares JA (2004) Biology, ecology and economic importance of Buprestidae and Cerambycidae. In</w:t>
      </w:r>
      <w:r>
        <w:rPr>
          <w:rFonts w:ascii="Calibri" w:hAnsi="Calibri" w:eastAsia="Calibri" w:cs="Calibri"/>
          <w:i/>
          <w:iCs/>
          <w:color w:val="000000"/>
          <w:sz w:val="22"/>
          <w:szCs w:val="22"/>
        </w:rPr>
        <w:t xml:space="preserve"> Bark and Wood Boring Insects in Living Trees in Europe, a Synthesis</w:t>
      </w:r>
      <w:r>
        <w:rPr>
          <w:rFonts w:ascii="Calibri" w:hAnsi="Calibri" w:eastAsia="Calibri" w:cs="Calibri"/>
          <w:color w:val="000000"/>
          <w:sz w:val="22"/>
          <w:szCs w:val="22"/>
        </w:rPr>
        <w:t xml:space="preserve"> (Eds Lieutier F, Day RK, Battisti A, Gregoire J-C &amp; Evans FH), pp. 447–474. Kluwer Academic Publishers, Dordrecht (NL).</w:t>
      </w:r>
    </w:p>
    <w:p>
      <w:pPr>
        <w:widowControl w:val="on"/>
        <w:pBdr/>
        <w:spacing w:before="220" w:after="220" w:line="240" w:lineRule="auto"/>
        <w:ind w:left="0" w:right="0"/>
        <w:jc w:val="left"/>
      </w:pPr>
      <w:r>
        <w:rPr>
          <w:rFonts w:ascii="Calibri" w:hAnsi="Calibri" w:eastAsia="Calibri" w:cs="Calibri"/>
          <w:color w:val="000000"/>
          <w:sz w:val="22"/>
          <w:szCs w:val="22"/>
        </w:rPr>
        <w:t xml:space="preserve">Fauske G. (2018) Personal communication on 27 August 2018 providing collection records of Agrilus bilineatus in North Dakota based on specimens housed in the North Dakota State University insect Collection. Email message on file at EPPO.</w:t>
      </w:r>
    </w:p>
    <w:p>
      <w:pPr>
        <w:widowControl w:val="on"/>
        <w:pBdr/>
        <w:spacing w:before="220" w:after="220" w:line="240" w:lineRule="auto"/>
        <w:ind w:left="0" w:right="0"/>
        <w:jc w:val="left"/>
      </w:pPr>
      <w:r>
        <w:rPr>
          <w:rFonts w:ascii="Calibri" w:hAnsi="Calibri" w:eastAsia="Calibri" w:cs="Calibri"/>
          <w:color w:val="000000"/>
          <w:sz w:val="22"/>
          <w:szCs w:val="22"/>
        </w:rPr>
        <w:t xml:space="preserve">Felt EP (1924) Manual of Tree and Shrub Insects. MacMillan Co, New York (US).</w:t>
      </w:r>
    </w:p>
    <w:p>
      <w:pPr>
        <w:widowControl w:val="on"/>
        <w:pBdr/>
        <w:spacing w:before="220" w:after="220" w:line="240" w:lineRule="auto"/>
        <w:ind w:left="0" w:right="0"/>
        <w:jc w:val="left"/>
      </w:pPr>
      <w:r>
        <w:rPr>
          <w:rFonts w:ascii="Calibri" w:hAnsi="Calibri" w:eastAsia="Calibri" w:cs="Calibri"/>
          <w:color w:val="000000"/>
          <w:sz w:val="22"/>
          <w:szCs w:val="22"/>
        </w:rPr>
        <w:t xml:space="preserve">Felt EP (1935) The important shade tree insects in 1934.</w:t>
      </w:r>
      <w:r>
        <w:rPr>
          <w:rFonts w:ascii="Calibri" w:hAnsi="Calibri" w:eastAsia="Calibri" w:cs="Calibri"/>
          <w:i/>
          <w:iCs/>
          <w:color w:val="000000"/>
          <w:sz w:val="22"/>
          <w:szCs w:val="22"/>
        </w:rPr>
        <w:t xml:space="preserve"> 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 390–393.</w:t>
      </w:r>
    </w:p>
    <w:p>
      <w:pPr>
        <w:widowControl w:val="on"/>
        <w:pBdr/>
        <w:spacing w:before="220" w:after="220" w:line="240" w:lineRule="auto"/>
        <w:ind w:left="0" w:right="0"/>
        <w:jc w:val="left"/>
      </w:pPr>
      <w:r>
        <w:rPr>
          <w:rFonts w:ascii="Calibri" w:hAnsi="Calibri" w:eastAsia="Calibri" w:cs="Calibri"/>
          <w:color w:val="000000"/>
          <w:sz w:val="22"/>
          <w:szCs w:val="22"/>
        </w:rPr>
        <w:t xml:space="preserve">Felt EP &amp; Bromley SW (1931) Observations on shade tree insects.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157–162.</w:t>
      </w:r>
    </w:p>
    <w:p>
      <w:pPr>
        <w:widowControl w:val="on"/>
        <w:pBdr/>
        <w:spacing w:before="220" w:after="220" w:line="240" w:lineRule="auto"/>
        <w:ind w:left="0" w:right="0"/>
        <w:jc w:val="left"/>
      </w:pPr>
      <w:r>
        <w:rPr>
          <w:rFonts w:ascii="Calibri" w:hAnsi="Calibri" w:eastAsia="Calibri" w:cs="Calibri"/>
          <w:color w:val="000000"/>
          <w:sz w:val="22"/>
          <w:szCs w:val="22"/>
        </w:rPr>
        <w:t xml:space="preserve">Felt EP &amp; Bromley SW (1932) Observations on shade tree insects. </w:t>
      </w:r>
      <w:r>
        <w:rPr>
          <w:rFonts w:ascii="Calibri" w:hAnsi="Calibri" w:eastAsia="Calibri" w:cs="Calibri"/>
          <w:i/>
          <w:iCs/>
          <w:color w:val="000000"/>
          <w:sz w:val="22"/>
          <w:szCs w:val="22"/>
        </w:rPr>
        <w:t xml:space="preserve">Journal of Economic Entomology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39–46.</w:t>
      </w:r>
    </w:p>
    <w:p>
      <w:pPr>
        <w:widowControl w:val="on"/>
        <w:pBdr/>
        <w:spacing w:before="220" w:after="220" w:line="240" w:lineRule="auto"/>
        <w:ind w:left="0" w:right="0"/>
        <w:jc w:val="left"/>
      </w:pPr>
      <w:r>
        <w:rPr>
          <w:rFonts w:ascii="Calibri" w:hAnsi="Calibri" w:eastAsia="Calibri" w:cs="Calibri"/>
          <w:color w:val="000000"/>
          <w:sz w:val="22"/>
          <w:szCs w:val="22"/>
        </w:rPr>
        <w:t xml:space="preserve">Fisher WS (1928) A revision of the North American species of buprestid beetles belonging to the genus </w:t>
      </w:r>
      <w:r>
        <w:rPr>
          <w:rFonts w:ascii="Calibri" w:hAnsi="Calibri" w:eastAsia="Calibri" w:cs="Calibri"/>
          <w:i/>
          <w:iCs/>
          <w:color w:val="000000"/>
          <w:sz w:val="22"/>
          <w:szCs w:val="22"/>
        </w:rPr>
        <w:t xml:space="preserve">Agrilus</w:t>
      </w:r>
      <w:r>
        <w:rPr>
          <w:rFonts w:ascii="Calibri" w:hAnsi="Calibri" w:eastAsia="Calibri" w:cs="Calibri"/>
          <w:color w:val="000000"/>
          <w:sz w:val="22"/>
          <w:szCs w:val="22"/>
        </w:rPr>
        <w:t xml:space="preserve">. United States National Museum Bulletin 145. Washington DC.</w:t>
      </w:r>
    </w:p>
    <w:p>
      <w:pPr>
        <w:widowControl w:val="on"/>
        <w:pBdr/>
        <w:spacing w:before="220" w:after="220" w:line="240" w:lineRule="auto"/>
        <w:ind w:left="0" w:right="0"/>
        <w:jc w:val="left"/>
      </w:pPr>
      <w:r>
        <w:rPr>
          <w:rFonts w:ascii="Calibri" w:hAnsi="Calibri" w:eastAsia="Calibri" w:cs="Calibri"/>
          <w:color w:val="000000"/>
          <w:sz w:val="22"/>
          <w:szCs w:val="22"/>
        </w:rPr>
        <w:t xml:space="preserve">Haack RA (1980) The Biology and Ecology of the Twolined Chestnut Borer,</w:t>
      </w:r>
      <w:r>
        <w:rPr>
          <w:rFonts w:ascii="Calibri" w:hAnsi="Calibri" w:eastAsia="Calibri" w:cs="Calibri"/>
          <w:i/>
          <w:iCs/>
          <w:color w:val="000000"/>
          <w:sz w:val="22"/>
          <w:szCs w:val="22"/>
        </w:rPr>
        <w:t xml:space="preserve"> Agrilus bilineatus</w:t>
      </w:r>
      <w:r>
        <w:rPr>
          <w:rFonts w:ascii="Calibri" w:hAnsi="Calibri" w:eastAsia="Calibri" w:cs="Calibri"/>
          <w:color w:val="000000"/>
          <w:sz w:val="22"/>
          <w:szCs w:val="22"/>
        </w:rPr>
        <w:t xml:space="preserve">, in Southern Wisconsin. Master’s Thesis, Department of Entomology, University of Wisconsin, Madison.</w:t>
      </w:r>
    </w:p>
    <w:p>
      <w:pPr>
        <w:widowControl w:val="on"/>
        <w:pBdr/>
        <w:spacing w:before="220" w:after="220" w:line="240" w:lineRule="auto"/>
        <w:ind w:left="0" w:right="0"/>
        <w:jc w:val="left"/>
      </w:pPr>
      <w:r>
        <w:rPr>
          <w:rFonts w:ascii="Calibri" w:hAnsi="Calibri" w:eastAsia="Calibri" w:cs="Calibri"/>
          <w:color w:val="000000"/>
          <w:sz w:val="22"/>
          <w:szCs w:val="22"/>
        </w:rPr>
        <w:t xml:space="preserve">Haack RA (1985) Management prescriptions for the twolined chestnut borer. In C</w:t>
      </w:r>
      <w:r>
        <w:rPr>
          <w:rFonts w:ascii="Calibri" w:hAnsi="Calibri" w:eastAsia="Calibri" w:cs="Calibri"/>
          <w:i/>
          <w:iCs/>
          <w:color w:val="000000"/>
          <w:sz w:val="22"/>
          <w:szCs w:val="22"/>
        </w:rPr>
        <w:t xml:space="preserve">hallenges in Oak Management and Utilization Proceedings</w:t>
      </w:r>
      <w:r>
        <w:rPr>
          <w:rFonts w:ascii="Calibri" w:hAnsi="Calibri" w:eastAsia="Calibri" w:cs="Calibri"/>
          <w:color w:val="000000"/>
          <w:sz w:val="22"/>
          <w:szCs w:val="22"/>
        </w:rPr>
        <w:t xml:space="preserve"> (Ed. Johnson J), pp. 42–53. Cooperative Extension Service, University Wisconsin, Madison (US).</w:t>
      </w:r>
    </w:p>
    <w:p>
      <w:pPr>
        <w:widowControl w:val="on"/>
        <w:pBdr/>
        <w:spacing w:before="220" w:after="220" w:line="240" w:lineRule="auto"/>
        <w:ind w:left="0" w:right="0"/>
        <w:jc w:val="left"/>
      </w:pPr>
      <w:r>
        <w:rPr>
          <w:rFonts w:ascii="Calibri" w:hAnsi="Calibri" w:eastAsia="Calibri" w:cs="Calibri"/>
          <w:color w:val="000000"/>
          <w:sz w:val="22"/>
          <w:szCs w:val="22"/>
        </w:rPr>
        <w:t xml:space="preserve">Haack RA (1986) English oaks in Michigan: Are they susceptible to two-lined chestnut borer? </w:t>
      </w:r>
      <w:r>
        <w:rPr>
          <w:rFonts w:ascii="Calibri" w:hAnsi="Calibri" w:eastAsia="Calibri" w:cs="Calibri"/>
          <w:i/>
          <w:iCs/>
          <w:color w:val="000000"/>
          <w:sz w:val="22"/>
          <w:szCs w:val="22"/>
        </w:rPr>
        <w:t xml:space="preserve">Newsletter of the Michigan Entomological Society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(4), 6.</w:t>
      </w:r>
    </w:p>
    <w:p>
      <w:pPr>
        <w:widowControl w:val="on"/>
        <w:pBdr/>
        <w:spacing w:before="220" w:after="220" w:line="240" w:lineRule="auto"/>
        <w:ind w:left="0" w:right="0"/>
        <w:jc w:val="left"/>
      </w:pPr>
      <w:r>
        <w:rPr>
          <w:rFonts w:ascii="Calibri" w:hAnsi="Calibri" w:eastAsia="Calibri" w:cs="Calibri"/>
          <w:color w:val="000000"/>
          <w:sz w:val="22"/>
          <w:szCs w:val="22"/>
        </w:rPr>
        <w:t xml:space="preserve">Haack RA &amp; Acciavatti RE (1992) Twolined chestnut borer. Forest Insect &amp; Disease Leaflet, 168. USDA Forest Service, Washington (US)</w:t>
      </w:r>
    </w:p>
    <w:p>
      <w:pPr>
        <w:widowControl w:val="on"/>
        <w:pBdr/>
        <w:spacing w:before="220" w:after="220" w:line="240" w:lineRule="auto"/>
        <w:ind w:left="0" w:right="0"/>
        <w:jc w:val="left"/>
      </w:pPr>
      <w:r>
        <w:rPr>
          <w:rFonts w:ascii="Calibri" w:hAnsi="Calibri" w:eastAsia="Calibri" w:cs="Calibri"/>
          <w:color w:val="000000"/>
          <w:sz w:val="22"/>
          <w:szCs w:val="22"/>
        </w:rPr>
        <w:t xml:space="preserve">Haack RA &amp; Benjamin DM (1980a) Influence of time of summer felling of infested oaks on larval development and adult emergence of the twolined chestnut borer, </w:t>
      </w:r>
      <w:r>
        <w:rPr>
          <w:rFonts w:ascii="Calibri" w:hAnsi="Calibri" w:eastAsia="Calibri" w:cs="Calibri"/>
          <w:i/>
          <w:iCs/>
          <w:color w:val="000000"/>
          <w:sz w:val="22"/>
          <w:szCs w:val="22"/>
        </w:rPr>
        <w:t xml:space="preserve">Agrilus bilineatus</w:t>
      </w:r>
      <w:r>
        <w:rPr>
          <w:rFonts w:ascii="Calibri" w:hAnsi="Calibri" w:eastAsia="Calibri" w:cs="Calibri"/>
          <w:color w:val="000000"/>
          <w:sz w:val="22"/>
          <w:szCs w:val="22"/>
        </w:rPr>
        <w:t xml:space="preserve">. University Wisconsin Forestry Research Note 236.</w:t>
      </w:r>
    </w:p>
    <w:p>
      <w:pPr>
        <w:widowControl w:val="on"/>
        <w:pBdr/>
        <w:spacing w:before="220" w:after="220" w:line="240" w:lineRule="auto"/>
        <w:ind w:left="0" w:right="0"/>
        <w:jc w:val="left"/>
      </w:pPr>
      <w:r>
        <w:rPr>
          <w:rFonts w:ascii="Calibri" w:hAnsi="Calibri" w:eastAsia="Calibri" w:cs="Calibri"/>
          <w:color w:val="000000"/>
          <w:sz w:val="22"/>
          <w:szCs w:val="22"/>
        </w:rPr>
        <w:t xml:space="preserve">Haack RA &amp; Benjamin DM (1980b) Insecticidal control of the twolined chestnut borer, </w:t>
      </w:r>
      <w:r>
        <w:rPr>
          <w:rFonts w:ascii="Calibri" w:hAnsi="Calibri" w:eastAsia="Calibri" w:cs="Calibri"/>
          <w:i/>
          <w:iCs/>
          <w:color w:val="000000"/>
          <w:sz w:val="22"/>
          <w:szCs w:val="22"/>
        </w:rPr>
        <w:t xml:space="preserve">Agrilus bilineatus</w:t>
      </w:r>
      <w:r>
        <w:rPr>
          <w:rFonts w:ascii="Calibri" w:hAnsi="Calibri" w:eastAsia="Calibri" w:cs="Calibri"/>
          <w:color w:val="000000"/>
          <w:sz w:val="22"/>
          <w:szCs w:val="22"/>
        </w:rPr>
        <w:t xml:space="preserve">, in oak bark in May. University Wisconsin Forestry Research Note 237.</w:t>
      </w:r>
    </w:p>
    <w:p>
      <w:pPr>
        <w:widowControl w:val="on"/>
        <w:pBdr/>
        <w:spacing w:before="220" w:after="220" w:line="240" w:lineRule="auto"/>
        <w:ind w:left="0" w:right="0"/>
        <w:jc w:val="left"/>
      </w:pPr>
      <w:r>
        <w:rPr>
          <w:rFonts w:ascii="Calibri" w:hAnsi="Calibri" w:eastAsia="Calibri" w:cs="Calibri"/>
          <w:color w:val="000000"/>
          <w:sz w:val="22"/>
          <w:szCs w:val="22"/>
        </w:rPr>
        <w:t xml:space="preserve">Haack RA &amp; Benjamin DM (1982) The biology and ecology of the twolined chestnut borer, </w:t>
      </w:r>
      <w:r>
        <w:rPr>
          <w:rFonts w:ascii="Calibri" w:hAnsi="Calibri" w:eastAsia="Calibri" w:cs="Calibri"/>
          <w:i/>
          <w:iCs/>
          <w:color w:val="000000"/>
          <w:sz w:val="22"/>
          <w:szCs w:val="22"/>
        </w:rPr>
        <w:t xml:space="preserve">Agrilus bilineatus</w:t>
      </w:r>
      <w:r>
        <w:rPr>
          <w:rFonts w:ascii="Calibri" w:hAnsi="Calibri" w:eastAsia="Calibri" w:cs="Calibri"/>
          <w:color w:val="000000"/>
          <w:sz w:val="22"/>
          <w:szCs w:val="22"/>
        </w:rPr>
        <w:t xml:space="preserve"> (Coleoptera: Buprestidae), on oaks, </w:t>
      </w:r>
      <w:r>
        <w:rPr>
          <w:rFonts w:ascii="Calibri" w:hAnsi="Calibri" w:eastAsia="Calibri" w:cs="Calibri"/>
          <w:i/>
          <w:iCs/>
          <w:color w:val="000000"/>
          <w:sz w:val="22"/>
          <w:szCs w:val="22"/>
        </w:rPr>
        <w:t xml:space="preserve">Quercus </w:t>
      </w:r>
      <w:r>
        <w:rPr>
          <w:rFonts w:ascii="Calibri" w:hAnsi="Calibri" w:eastAsia="Calibri" w:cs="Calibri"/>
          <w:color w:val="000000"/>
          <w:sz w:val="22"/>
          <w:szCs w:val="22"/>
        </w:rPr>
        <w:t xml:space="preserve">spp., in Wisconsin. </w:t>
      </w:r>
      <w:r>
        <w:rPr>
          <w:rFonts w:ascii="Calibri" w:hAnsi="Calibri" w:eastAsia="Calibri" w:cs="Calibri"/>
          <w:i/>
          <w:iCs/>
          <w:color w:val="000000"/>
          <w:sz w:val="22"/>
          <w:szCs w:val="22"/>
        </w:rPr>
        <w:t xml:space="preserve">The Canadian Entomologist </w:t>
      </w:r>
      <w:r>
        <w:rPr>
          <w:rFonts w:ascii="Calibri" w:hAnsi="Calibri" w:eastAsia="Calibri" w:cs="Calibri"/>
          <w:b/>
          <w:bCs/>
          <w:color w:val="000000"/>
          <w:sz w:val="22"/>
          <w:szCs w:val="22"/>
        </w:rPr>
        <w:t xml:space="preserve">114</w:t>
      </w:r>
      <w:r>
        <w:rPr>
          <w:rFonts w:ascii="Calibri" w:hAnsi="Calibri" w:eastAsia="Calibri" w:cs="Calibri"/>
          <w:color w:val="000000"/>
          <w:sz w:val="22"/>
          <w:szCs w:val="22"/>
        </w:rPr>
        <w:t xml:space="preserve">, 385–396.</w:t>
      </w:r>
    </w:p>
    <w:p>
      <w:pPr>
        <w:widowControl w:val="on"/>
        <w:pBdr/>
        <w:spacing w:before="220" w:after="220" w:line="240" w:lineRule="auto"/>
        <w:ind w:left="0" w:right="0"/>
        <w:jc w:val="left"/>
      </w:pPr>
      <w:r>
        <w:rPr>
          <w:rFonts w:ascii="Calibri" w:hAnsi="Calibri" w:eastAsia="Calibri" w:cs="Calibri"/>
          <w:color w:val="000000"/>
          <w:sz w:val="22"/>
          <w:szCs w:val="22"/>
        </w:rPr>
        <w:t xml:space="preserve">Haack RA, Benjamin DM &amp; Haack KD (1983) Buprestidae, Cerambycidae, and Scolytidae associated with successive stages of </w:t>
      </w:r>
      <w:r>
        <w:rPr>
          <w:rFonts w:ascii="Calibri" w:hAnsi="Calibri" w:eastAsia="Calibri" w:cs="Calibri"/>
          <w:i/>
          <w:iCs/>
          <w:color w:val="000000"/>
          <w:sz w:val="22"/>
          <w:szCs w:val="22"/>
        </w:rPr>
        <w:t xml:space="preserve">Agrilus bilineatus</w:t>
      </w:r>
      <w:r>
        <w:rPr>
          <w:rFonts w:ascii="Calibri" w:hAnsi="Calibri" w:eastAsia="Calibri" w:cs="Calibri"/>
          <w:color w:val="000000"/>
          <w:sz w:val="22"/>
          <w:szCs w:val="22"/>
        </w:rPr>
        <w:t xml:space="preserve"> (Coleoptera: Buprestidae) infestations of oaks in Wisconsin. </w:t>
      </w:r>
      <w:r>
        <w:rPr>
          <w:rFonts w:ascii="Calibri" w:hAnsi="Calibri" w:eastAsia="Calibri" w:cs="Calibri"/>
          <w:i/>
          <w:iCs/>
          <w:color w:val="000000"/>
          <w:sz w:val="22"/>
          <w:szCs w:val="22"/>
        </w:rPr>
        <w:t xml:space="preserve">Great Lakes Entomologist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47–55.</w:t>
      </w:r>
    </w:p>
    <w:p>
      <w:pPr>
        <w:widowControl w:val="on"/>
        <w:pBdr/>
        <w:spacing w:before="220" w:after="220" w:line="240" w:lineRule="auto"/>
        <w:ind w:left="0" w:right="0"/>
        <w:jc w:val="left"/>
      </w:pPr>
      <w:r>
        <w:rPr>
          <w:rFonts w:ascii="Calibri" w:hAnsi="Calibri" w:eastAsia="Calibri" w:cs="Calibri"/>
          <w:color w:val="000000"/>
          <w:sz w:val="22"/>
          <w:szCs w:val="22"/>
        </w:rPr>
        <w:t xml:space="preserve">Haack RA, Benjamin DM &amp; Schuh BA (1981) Observations on the biology of </w:t>
      </w:r>
      <w:r>
        <w:rPr>
          <w:rFonts w:ascii="Calibri" w:hAnsi="Calibri" w:eastAsia="Calibri" w:cs="Calibri"/>
          <w:i/>
          <w:iCs/>
          <w:color w:val="000000"/>
          <w:sz w:val="22"/>
          <w:szCs w:val="22"/>
        </w:rPr>
        <w:t xml:space="preserve">Phasgonophora </w:t>
      </w:r>
      <w:r>
        <w:rPr>
          <w:rFonts w:ascii="Calibri" w:hAnsi="Calibri" w:eastAsia="Calibri" w:cs="Calibri"/>
          <w:i/>
          <w:iCs/>
          <w:color w:val="000000"/>
          <w:sz w:val="22"/>
          <w:szCs w:val="22"/>
        </w:rPr>
        <w:t xml:space="preserve">sulcata </w:t>
      </w:r>
      <w:r>
        <w:rPr>
          <w:rFonts w:ascii="Calibri" w:hAnsi="Calibri" w:eastAsia="Calibri" w:cs="Calibri"/>
          <w:color w:val="000000"/>
          <w:sz w:val="22"/>
          <w:szCs w:val="22"/>
        </w:rPr>
        <w:t xml:space="preserve">(Hymenoptera: Chalcididae), a larval parasitoid of the twolined chestnut borer, </w:t>
      </w:r>
      <w:r>
        <w:rPr>
          <w:rFonts w:ascii="Calibri" w:hAnsi="Calibri" w:eastAsia="Calibri" w:cs="Calibri"/>
          <w:i/>
          <w:iCs/>
          <w:color w:val="000000"/>
          <w:sz w:val="22"/>
          <w:szCs w:val="22"/>
        </w:rPr>
        <w:t xml:space="preserve">Agrilus bilineatus </w:t>
      </w:r>
      <w:r>
        <w:rPr>
          <w:rFonts w:ascii="Calibri" w:hAnsi="Calibri" w:eastAsia="Calibri" w:cs="Calibri"/>
          <w:color w:val="000000"/>
          <w:sz w:val="22"/>
          <w:szCs w:val="22"/>
        </w:rPr>
        <w:t xml:space="preserve">(Coleoptera: Buprestidae), in Wisconsin. </w:t>
      </w:r>
      <w:r>
        <w:rPr>
          <w:rFonts w:ascii="Calibri" w:hAnsi="Calibri" w:eastAsia="Calibri" w:cs="Calibri"/>
          <w:i/>
          <w:iCs/>
          <w:color w:val="000000"/>
          <w:sz w:val="22"/>
          <w:szCs w:val="22"/>
        </w:rPr>
        <w:t xml:space="preserve">Great Lakes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113–116.</w:t>
      </w:r>
    </w:p>
    <w:p>
      <w:pPr>
        <w:widowControl w:val="on"/>
        <w:pBdr/>
        <w:spacing w:before="220" w:after="220" w:line="240" w:lineRule="auto"/>
        <w:ind w:left="0" w:right="0"/>
        <w:jc w:val="left"/>
      </w:pPr>
      <w:r>
        <w:rPr>
          <w:rFonts w:ascii="Calibri" w:hAnsi="Calibri" w:eastAsia="Calibri" w:cs="Calibri"/>
          <w:color w:val="000000"/>
          <w:sz w:val="22"/>
          <w:szCs w:val="22"/>
        </w:rPr>
        <w:t xml:space="preserve">Haack RA &amp; Mattson WJ (1989) They nibbled while the forests burned. Natural History 98, 56–57.</w:t>
      </w:r>
    </w:p>
    <w:p>
      <w:pPr>
        <w:widowControl w:val="on"/>
        <w:pBdr/>
        <w:spacing w:before="220" w:after="220" w:line="240" w:lineRule="auto"/>
        <w:ind w:left="0" w:right="0"/>
        <w:jc w:val="left"/>
      </w:pPr>
      <w:r>
        <w:rPr>
          <w:rFonts w:ascii="Calibri" w:hAnsi="Calibri" w:eastAsia="Calibri" w:cs="Calibri"/>
          <w:color w:val="000000"/>
          <w:sz w:val="22"/>
          <w:szCs w:val="22"/>
        </w:rPr>
        <w:t xml:space="preserve">Hansen JA, Basham JP, Oliver JB, Youseef NN, Klingeman WE, Moulton JK et al. (2012) New state and host plant records for metallic wood-boring beetles (Coleoptera: Buprestidae) in Tennessee, U.S.A. </w:t>
      </w:r>
      <w:r>
        <w:rPr>
          <w:rFonts w:ascii="Calibri" w:hAnsi="Calibri" w:eastAsia="Calibri" w:cs="Calibri"/>
          <w:i/>
          <w:iCs/>
          <w:color w:val="000000"/>
          <w:sz w:val="22"/>
          <w:szCs w:val="22"/>
        </w:rPr>
        <w:t xml:space="preserve">The Coleopterists Bulletin </w:t>
      </w:r>
      <w:r>
        <w:rPr>
          <w:rFonts w:ascii="Calibri" w:hAnsi="Calibri" w:eastAsia="Calibri" w:cs="Calibri"/>
          <w:b/>
          <w:bCs/>
          <w:color w:val="000000"/>
          <w:sz w:val="22"/>
          <w:szCs w:val="22"/>
        </w:rPr>
        <w:t xml:space="preserve">66</w:t>
      </w:r>
      <w:r>
        <w:rPr>
          <w:rFonts w:ascii="Calibri" w:hAnsi="Calibri" w:eastAsia="Calibri" w:cs="Calibri"/>
          <w:color w:val="000000"/>
          <w:sz w:val="22"/>
          <w:szCs w:val="22"/>
        </w:rPr>
        <w:t xml:space="preserve">, 337–343.</w:t>
      </w:r>
    </w:p>
    <w:p>
      <w:pPr>
        <w:widowControl w:val="on"/>
        <w:pBdr/>
        <w:spacing w:before="220" w:after="220" w:line="240" w:lineRule="auto"/>
        <w:ind w:left="0" w:right="0"/>
        <w:jc w:val="left"/>
      </w:pPr>
      <w:r>
        <w:rPr>
          <w:rFonts w:ascii="Calibri" w:hAnsi="Calibri" w:eastAsia="Calibri" w:cs="Calibri"/>
          <w:color w:val="000000"/>
          <w:sz w:val="22"/>
          <w:szCs w:val="22"/>
        </w:rPr>
        <w:t xml:space="preserve">Herms DA, McCullough DG, Smitley DR, Sadof CS, Williamson RC &amp; Nixon PL (2014) Insecticide options for protecting ash trees from emerald ash borer. North Central IPM Center Bulletin. Online at: </w:t>
      </w:r>
      <w:hyperlink r:id="rId39796a820a700394b" w:history="1">
        <w:r>
          <w:rPr>
            <w:rFonts w:ascii="Calibri" w:hAnsi="Calibri" w:eastAsia="Calibri" w:cs="Calibri"/>
            <w:color w:val="0000CC"/>
            <w:sz w:val="22"/>
            <w:szCs w:val="22"/>
            <w:u w:val="single"/>
          </w:rPr>
          <w:t xml:space="preserve">http://www.emeraldashborer.info/files/Multistate_EAB_Insecticide_Fact_Sheet.pdf</w:t>
        </w:r>
      </w:hyperlink>
      <w:r>
        <w:rPr>
          <w:rFonts w:ascii="Calibri" w:hAnsi="Calibri" w:eastAsia="Calibri" w:cs="Calibri"/>
          <w:color w:val="000000"/>
          <w:sz w:val="22"/>
          <w:szCs w:val="22"/>
        </w:rPr>
        <w:t xml:space="preserve"> [accessed on 01 August 2019].</w:t>
      </w:r>
    </w:p>
    <w:p>
      <w:pPr>
        <w:widowControl w:val="on"/>
        <w:pBdr/>
        <w:spacing w:before="220" w:after="220" w:line="240" w:lineRule="auto"/>
        <w:ind w:left="0" w:right="0"/>
        <w:jc w:val="left"/>
      </w:pPr>
      <w:r>
        <w:rPr>
          <w:rFonts w:ascii="Calibri" w:hAnsi="Calibri" w:eastAsia="Calibri" w:cs="Calibri"/>
          <w:color w:val="000000"/>
          <w:sz w:val="22"/>
          <w:szCs w:val="22"/>
        </w:rPr>
        <w:t xml:space="preserve">Hızal E &amp; Arslangündogdu Z (2018) The first record of two-lined chestnut borer </w:t>
      </w:r>
      <w:r>
        <w:rPr>
          <w:rFonts w:ascii="Calibri" w:hAnsi="Calibri" w:eastAsia="Calibri" w:cs="Calibri"/>
          <w:i/>
          <w:iCs/>
          <w:color w:val="000000"/>
          <w:sz w:val="22"/>
          <w:szCs w:val="22"/>
        </w:rPr>
        <w:t xml:space="preserve">Agrilus bilineatus</w:t>
      </w:r>
      <w:r>
        <w:rPr>
          <w:rFonts w:ascii="Calibri" w:hAnsi="Calibri" w:eastAsia="Calibri" w:cs="Calibri"/>
          <w:color w:val="000000"/>
          <w:sz w:val="22"/>
          <w:szCs w:val="22"/>
        </w:rPr>
        <w:t xml:space="preserve"> (Weber, 1801) (Coleoptera: Buprestidae) from Europe. </w:t>
      </w:r>
      <w:r>
        <w:rPr>
          <w:rFonts w:ascii="Calibri" w:hAnsi="Calibri" w:eastAsia="Calibri" w:cs="Calibri"/>
          <w:i/>
          <w:iCs/>
          <w:color w:val="000000"/>
          <w:sz w:val="22"/>
          <w:szCs w:val="22"/>
        </w:rPr>
        <w:t xml:space="preserve">Entomological News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127</w:t>
      </w:r>
      <w:r>
        <w:rPr>
          <w:rFonts w:ascii="Calibri" w:hAnsi="Calibri" w:eastAsia="Calibri" w:cs="Calibri"/>
          <w:color w:val="000000"/>
          <w:sz w:val="22"/>
          <w:szCs w:val="22"/>
        </w:rPr>
        <w:t xml:space="preserve">, 333–335.</w:t>
      </w:r>
    </w:p>
    <w:p>
      <w:pPr>
        <w:widowControl w:val="on"/>
        <w:pBdr/>
        <w:spacing w:before="220" w:after="220" w:line="240" w:lineRule="auto"/>
        <w:ind w:left="0" w:right="0"/>
        <w:jc w:val="left"/>
      </w:pPr>
      <w:r>
        <w:rPr>
          <w:rFonts w:ascii="Calibri" w:hAnsi="Calibri" w:eastAsia="Calibri" w:cs="Calibri"/>
          <w:color w:val="000000"/>
          <w:sz w:val="22"/>
          <w:szCs w:val="22"/>
        </w:rPr>
        <w:t xml:space="preserve">Hopkins AD (1892) Some bred West Virginia Braconidae. </w:t>
      </w:r>
      <w:r>
        <w:rPr>
          <w:rFonts w:ascii="Calibri" w:hAnsi="Calibri" w:eastAsia="Calibri" w:cs="Calibri"/>
          <w:i/>
          <w:iCs/>
          <w:color w:val="000000"/>
          <w:sz w:val="22"/>
          <w:szCs w:val="22"/>
        </w:rPr>
        <w:t xml:space="preserve">Insect Life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256–259.</w:t>
      </w:r>
    </w:p>
    <w:p>
      <w:pPr>
        <w:widowControl w:val="on"/>
        <w:pBdr/>
        <w:spacing w:before="220" w:after="220" w:line="240" w:lineRule="auto"/>
        <w:ind w:left="0" w:right="0"/>
        <w:jc w:val="left"/>
      </w:pPr>
      <w:r>
        <w:rPr>
          <w:rFonts w:ascii="Calibri" w:hAnsi="Calibri" w:eastAsia="Calibri" w:cs="Calibri"/>
          <w:color w:val="000000"/>
          <w:sz w:val="22"/>
          <w:szCs w:val="22"/>
        </w:rPr>
        <w:t xml:space="preserve">Hopkins AD (1894) Notes on some discoveries and observations of the year in West Virginia. </w:t>
      </w:r>
      <w:r>
        <w:rPr>
          <w:rFonts w:ascii="Calibri" w:hAnsi="Calibri" w:eastAsia="Calibri" w:cs="Calibri"/>
          <w:i/>
          <w:iCs/>
          <w:color w:val="000000"/>
          <w:sz w:val="22"/>
          <w:szCs w:val="22"/>
        </w:rPr>
        <w:t xml:space="preserve">Insect Life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145–151.</w:t>
      </w:r>
    </w:p>
    <w:p>
      <w:pPr>
        <w:widowControl w:val="on"/>
        <w:pBdr/>
        <w:spacing w:before="220" w:after="220" w:line="240" w:lineRule="auto"/>
        <w:ind w:left="0" w:right="0"/>
        <w:jc w:val="left"/>
      </w:pPr>
      <w:r>
        <w:rPr>
          <w:rFonts w:ascii="Calibri" w:hAnsi="Calibri" w:eastAsia="Calibri" w:cs="Calibri"/>
          <w:color w:val="000000"/>
          <w:sz w:val="22"/>
          <w:szCs w:val="22"/>
        </w:rPr>
        <w:t xml:space="preserve">Hopkins AD (1904) Insect injuries to hardwood forest trees, pp. 313–328. Yearbook of the United States Department of Agriculture 1903, Washington (US).</w:t>
      </w:r>
    </w:p>
    <w:p>
      <w:pPr>
        <w:widowControl w:val="on"/>
        <w:pBdr/>
        <w:spacing w:before="220" w:after="220" w:line="240" w:lineRule="auto"/>
        <w:ind w:left="0" w:right="0"/>
        <w:jc w:val="left"/>
      </w:pPr>
      <w:r>
        <w:rPr>
          <w:rFonts w:ascii="Calibri" w:hAnsi="Calibri" w:eastAsia="Calibri" w:cs="Calibri"/>
          <w:color w:val="000000"/>
          <w:sz w:val="22"/>
          <w:szCs w:val="22"/>
        </w:rPr>
        <w:t xml:space="preserve">Horn GH (1891) The species of </w:t>
      </w:r>
      <w:r>
        <w:rPr>
          <w:rFonts w:ascii="Calibri" w:hAnsi="Calibri" w:eastAsia="Calibri" w:cs="Calibri"/>
          <w:i/>
          <w:iCs/>
          <w:color w:val="000000"/>
          <w:sz w:val="22"/>
          <w:szCs w:val="22"/>
        </w:rPr>
        <w:t xml:space="preserve">Agrilus </w:t>
      </w:r>
      <w:r>
        <w:rPr>
          <w:rFonts w:ascii="Calibri" w:hAnsi="Calibri" w:eastAsia="Calibri" w:cs="Calibri"/>
          <w:color w:val="000000"/>
          <w:sz w:val="22"/>
          <w:szCs w:val="22"/>
        </w:rPr>
        <w:t xml:space="preserve">of boreal America. T</w:t>
      </w:r>
      <w:r>
        <w:rPr>
          <w:rFonts w:ascii="Calibri" w:hAnsi="Calibri" w:eastAsia="Calibri" w:cs="Calibri"/>
          <w:i/>
          <w:iCs/>
          <w:color w:val="000000"/>
          <w:sz w:val="22"/>
          <w:szCs w:val="22"/>
        </w:rPr>
        <w:t xml:space="preserve">ransactions of the American Entomological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277–336.</w:t>
      </w:r>
    </w:p>
    <w:p>
      <w:pPr>
        <w:widowControl w:val="on"/>
        <w:pBdr/>
        <w:spacing w:before="220" w:after="220" w:line="240" w:lineRule="auto"/>
        <w:ind w:left="0" w:right="0"/>
        <w:jc w:val="left"/>
      </w:pPr>
      <w:r>
        <w:rPr>
          <w:rFonts w:ascii="Calibri" w:hAnsi="Calibri" w:eastAsia="Calibri" w:cs="Calibri"/>
          <w:color w:val="000000"/>
          <w:sz w:val="22"/>
          <w:szCs w:val="22"/>
        </w:rPr>
        <w:t xml:space="preserve">Hursh CR &amp; Haasis FW (1931) Effects of 1925 summer drought on southern Appalachian hardwoods. </w:t>
      </w:r>
      <w:r>
        <w:rPr>
          <w:rFonts w:ascii="Calibri" w:hAnsi="Calibri" w:eastAsia="Calibri" w:cs="Calibri"/>
          <w:i/>
          <w:iCs/>
          <w:color w:val="000000"/>
          <w:sz w:val="22"/>
          <w:szCs w:val="22"/>
        </w:rPr>
        <w:t xml:space="preserve">Ecology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380–386.</w:t>
      </w:r>
    </w:p>
    <w:p>
      <w:pPr>
        <w:widowControl w:val="on"/>
        <w:pBdr/>
        <w:spacing w:before="220" w:after="220" w:line="240" w:lineRule="auto"/>
        <w:ind w:left="0" w:right="0"/>
        <w:jc w:val="left"/>
      </w:pPr>
      <w:r>
        <w:rPr>
          <w:rFonts w:ascii="Calibri" w:hAnsi="Calibri" w:eastAsia="Calibri" w:cs="Calibri"/>
          <w:color w:val="000000"/>
          <w:sz w:val="22"/>
          <w:szCs w:val="22"/>
        </w:rPr>
        <w:t xml:space="preserve">Jendek E (2016) Taxonomic, nomenclatural, distributional and biological study of the genus Agrilus (Coleoptera: Buprestidae).</w:t>
      </w:r>
      <w:r>
        <w:rPr>
          <w:rFonts w:ascii="Calibri" w:hAnsi="Calibri" w:eastAsia="Calibri" w:cs="Calibri"/>
          <w:i/>
          <w:iCs/>
          <w:color w:val="000000"/>
          <w:sz w:val="22"/>
          <w:szCs w:val="22"/>
        </w:rPr>
        <w:t xml:space="preserve"> Journal of Insect Biodiversity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(2), 1–57.</w:t>
      </w:r>
    </w:p>
    <w:p>
      <w:pPr>
        <w:widowControl w:val="on"/>
        <w:pBdr/>
        <w:spacing w:before="220" w:after="220" w:line="240" w:lineRule="auto"/>
        <w:ind w:left="0" w:right="0"/>
        <w:jc w:val="left"/>
      </w:pPr>
      <w:r>
        <w:rPr>
          <w:rFonts w:ascii="Calibri" w:hAnsi="Calibri" w:eastAsia="Calibri" w:cs="Calibri"/>
          <w:color w:val="000000"/>
          <w:sz w:val="22"/>
          <w:szCs w:val="22"/>
        </w:rPr>
        <w:t xml:space="preserve">Jendek E &amp; Poláková J (2014) Host Plants of World </w:t>
      </w:r>
      <w:r>
        <w:rPr>
          <w:rFonts w:ascii="Calibri" w:hAnsi="Calibri" w:eastAsia="Calibri" w:cs="Calibri"/>
          <w:i/>
          <w:iCs/>
          <w:color w:val="000000"/>
          <w:sz w:val="22"/>
          <w:szCs w:val="22"/>
        </w:rPr>
        <w:t xml:space="preserve">Agrilus </w:t>
      </w:r>
      <w:r>
        <w:rPr>
          <w:rFonts w:ascii="Calibri" w:hAnsi="Calibri" w:eastAsia="Calibri" w:cs="Calibri"/>
          <w:color w:val="000000"/>
          <w:sz w:val="22"/>
          <w:szCs w:val="22"/>
        </w:rPr>
        <w:t xml:space="preserve">(Coleoptera, Buprestidae) A Critical Review. Springer, Cham (CH).</w:t>
      </w:r>
    </w:p>
    <w:p>
      <w:pPr>
        <w:widowControl w:val="on"/>
        <w:pBdr/>
        <w:spacing w:before="220" w:after="220" w:line="240" w:lineRule="auto"/>
        <w:ind w:left="0" w:right="0"/>
        <w:jc w:val="left"/>
      </w:pPr>
      <w:r>
        <w:rPr>
          <w:rFonts w:ascii="Calibri" w:hAnsi="Calibri" w:eastAsia="Calibri" w:cs="Calibri"/>
          <w:color w:val="000000"/>
          <w:sz w:val="22"/>
          <w:szCs w:val="22"/>
        </w:rPr>
        <w:t xml:space="preserve">Jones MI, Coleman TW, Graves AD, Flint ML &amp; Seybold SJ (2013) Sanitation options for managing oak wood infested with the invasive goldspotted oak borer (Coleoptera: Buprestidae) in Southern California. </w:t>
      </w:r>
      <w:r>
        <w:rPr>
          <w:rFonts w:ascii="Calibri" w:hAnsi="Calibri" w:eastAsia="Calibri" w:cs="Calibri"/>
          <w:i/>
          <w:iCs/>
          <w:color w:val="000000"/>
          <w:sz w:val="22"/>
          <w:szCs w:val="22"/>
        </w:rPr>
        <w:t xml:space="preserve">Journal of Economic Entomology </w:t>
      </w:r>
      <w:r>
        <w:rPr>
          <w:rFonts w:ascii="Calibri" w:hAnsi="Calibri" w:eastAsia="Calibri" w:cs="Calibri"/>
          <w:b/>
          <w:bCs/>
          <w:color w:val="000000"/>
          <w:sz w:val="22"/>
          <w:szCs w:val="22"/>
        </w:rPr>
        <w:t xml:space="preserve">106</w:t>
      </w:r>
      <w:r>
        <w:rPr>
          <w:rFonts w:ascii="Calibri" w:hAnsi="Calibri" w:eastAsia="Calibri" w:cs="Calibri"/>
          <w:color w:val="000000"/>
          <w:sz w:val="22"/>
          <w:szCs w:val="22"/>
        </w:rPr>
        <w:t xml:space="preserve">, 235–246.</w:t>
      </w:r>
    </w:p>
    <w:p>
      <w:pPr>
        <w:widowControl w:val="on"/>
        <w:pBdr/>
        <w:spacing w:before="220" w:after="220" w:line="240" w:lineRule="auto"/>
        <w:ind w:left="0" w:right="0"/>
        <w:jc w:val="left"/>
      </w:pPr>
      <w:r>
        <w:rPr>
          <w:rFonts w:ascii="Calibri" w:hAnsi="Calibri" w:eastAsia="Calibri" w:cs="Calibri"/>
          <w:color w:val="000000"/>
          <w:sz w:val="22"/>
          <w:szCs w:val="22"/>
        </w:rPr>
        <w:t xml:space="preserve">Kegg JD (1971) The impact of gypsy moth: repeated defoliation of oak in New Jersey. </w:t>
      </w:r>
      <w:r>
        <w:rPr>
          <w:rFonts w:ascii="Calibri" w:hAnsi="Calibri" w:eastAsia="Calibri" w:cs="Calibri"/>
          <w:i/>
          <w:iCs/>
          <w:color w:val="000000"/>
          <w:sz w:val="22"/>
          <w:szCs w:val="22"/>
        </w:rPr>
        <w:t xml:space="preserve">Journal of Forestry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69</w:t>
      </w:r>
      <w:r>
        <w:rPr>
          <w:rFonts w:ascii="Calibri" w:hAnsi="Calibri" w:eastAsia="Calibri" w:cs="Calibri"/>
          <w:color w:val="000000"/>
          <w:sz w:val="22"/>
          <w:szCs w:val="22"/>
        </w:rPr>
        <w:t xml:space="preserve">, 852–854.</w:t>
      </w:r>
    </w:p>
    <w:p>
      <w:pPr>
        <w:widowControl w:val="on"/>
        <w:pBdr/>
        <w:spacing w:before="220" w:after="220" w:line="240" w:lineRule="auto"/>
        <w:ind w:left="0" w:right="0"/>
        <w:jc w:val="left"/>
      </w:pPr>
      <w:r>
        <w:rPr>
          <w:rFonts w:ascii="Calibri" w:hAnsi="Calibri" w:eastAsia="Calibri" w:cs="Calibri"/>
          <w:color w:val="000000"/>
          <w:sz w:val="22"/>
          <w:szCs w:val="22"/>
        </w:rPr>
        <w:t xml:space="preserve">Knull JN (1932) Observations on three important forest insects.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1196–1203.</w:t>
      </w:r>
    </w:p>
    <w:p>
      <w:pPr>
        <w:widowControl w:val="on"/>
        <w:pBdr/>
        <w:spacing w:before="220" w:after="220" w:line="240" w:lineRule="auto"/>
        <w:ind w:left="0" w:right="0"/>
        <w:jc w:val="left"/>
      </w:pPr>
      <w:r>
        <w:rPr>
          <w:rFonts w:ascii="Calibri" w:hAnsi="Calibri" w:eastAsia="Calibri" w:cs="Calibri"/>
          <w:color w:val="000000"/>
          <w:sz w:val="22"/>
          <w:szCs w:val="22"/>
        </w:rPr>
        <w:t xml:space="preserve">Koval CF &amp; Heimann HF (1997) </w:t>
      </w:r>
      <w:r>
        <w:rPr>
          <w:rFonts w:ascii="Calibri" w:hAnsi="Calibri" w:eastAsia="Calibri" w:cs="Calibri"/>
          <w:i/>
          <w:iCs/>
          <w:color w:val="000000"/>
          <w:sz w:val="22"/>
          <w:szCs w:val="22"/>
        </w:rPr>
        <w:t xml:space="preserve">A2902 oak disorder: twolined chestnut borer.</w:t>
      </w:r>
      <w:r>
        <w:rPr>
          <w:rFonts w:ascii="Calibri" w:hAnsi="Calibri" w:eastAsia="Calibri" w:cs="Calibri"/>
          <w:color w:val="000000"/>
          <w:sz w:val="22"/>
          <w:szCs w:val="22"/>
        </w:rPr>
        <w:t xml:space="preserve"> Cooperative Extension Service, University Wisconsin, Madison (US).</w:t>
      </w:r>
    </w:p>
    <w:p>
      <w:pPr>
        <w:widowControl w:val="on"/>
        <w:pBdr/>
        <w:spacing w:before="220" w:after="220" w:line="240" w:lineRule="auto"/>
        <w:ind w:left="0" w:right="0"/>
        <w:jc w:val="left"/>
      </w:pPr>
      <w:r>
        <w:rPr>
          <w:rFonts w:ascii="Calibri" w:hAnsi="Calibri" w:eastAsia="Calibri" w:cs="Calibri"/>
          <w:color w:val="000000"/>
          <w:sz w:val="22"/>
          <w:szCs w:val="22"/>
        </w:rPr>
        <w:t xml:space="preserve">Lelito PL, Fraser I, Mastro VC, Tumlinson JH, Böröczky K &amp; Baker TC (2007) Visually mediated paratrooper copulations’ in the mating behavior of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(Coleoptera: Buprestidae), a highly destructive invasive pest of North American ash trees. </w:t>
      </w:r>
      <w:r>
        <w:rPr>
          <w:rFonts w:ascii="Calibri" w:hAnsi="Calibri" w:eastAsia="Calibri" w:cs="Calibri"/>
          <w:i/>
          <w:iCs/>
          <w:color w:val="000000"/>
          <w:sz w:val="22"/>
          <w:szCs w:val="22"/>
        </w:rPr>
        <w:t xml:space="preserve">Journal of Insect Behavior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537–552.</w:t>
      </w:r>
    </w:p>
    <w:p>
      <w:pPr>
        <w:widowControl w:val="on"/>
        <w:pBdr/>
        <w:spacing w:before="220" w:after="220" w:line="240" w:lineRule="auto"/>
        <w:ind w:left="0" w:right="0"/>
        <w:jc w:val="left"/>
      </w:pPr>
      <w:r>
        <w:rPr>
          <w:rFonts w:ascii="Calibri" w:hAnsi="Calibri" w:eastAsia="Calibri" w:cs="Calibri"/>
          <w:color w:val="000000"/>
          <w:sz w:val="22"/>
          <w:szCs w:val="22"/>
        </w:rPr>
        <w:t xml:space="preserve">Lewis R (1987) Trunk injury and fungal transport by </w:t>
      </w:r>
      <w:r>
        <w:rPr>
          <w:rFonts w:ascii="Calibri" w:hAnsi="Calibri" w:eastAsia="Calibri" w:cs="Calibri"/>
          <w:i/>
          <w:iCs/>
          <w:color w:val="000000"/>
          <w:sz w:val="22"/>
          <w:szCs w:val="22"/>
        </w:rPr>
        <w:t xml:space="preserve">Agrilus bilineatus, Chrysobothris femorata,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Xyloterinus </w:t>
      </w:r>
      <w:r>
        <w:rPr>
          <w:rFonts w:ascii="Calibri" w:hAnsi="Calibri" w:eastAsia="Calibri" w:cs="Calibri"/>
          <w:color w:val="000000"/>
          <w:sz w:val="22"/>
          <w:szCs w:val="22"/>
        </w:rPr>
        <w:t xml:space="preserve">sp. in oak wilt infected trees in Texas. </w:t>
      </w:r>
      <w:r>
        <w:rPr>
          <w:rFonts w:ascii="Calibri" w:hAnsi="Calibri" w:eastAsia="Calibri" w:cs="Calibri"/>
          <w:i/>
          <w:iCs/>
          <w:color w:val="000000"/>
          <w:sz w:val="22"/>
          <w:szCs w:val="22"/>
        </w:rPr>
        <w:t xml:space="preserve">Journal of the Mississippi Academy of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41–46.</w:t>
      </w:r>
    </w:p>
    <w:p>
      <w:pPr>
        <w:widowControl w:val="on"/>
        <w:pBdr/>
        <w:spacing w:before="220" w:after="220" w:line="240" w:lineRule="auto"/>
        <w:ind w:left="0" w:right="0"/>
        <w:jc w:val="left"/>
      </w:pPr>
      <w:r>
        <w:rPr>
          <w:rFonts w:ascii="Calibri" w:hAnsi="Calibri" w:eastAsia="Calibri" w:cs="Calibri"/>
          <w:color w:val="000000"/>
          <w:sz w:val="22"/>
          <w:szCs w:val="22"/>
        </w:rPr>
        <w:t xml:space="preserve">Mattson WJ &amp; Haack RA (1987) The role of drought in outbreaks of plant-eating insects. </w:t>
      </w:r>
      <w:r>
        <w:rPr>
          <w:rFonts w:ascii="Calibri" w:hAnsi="Calibri" w:eastAsia="Calibri" w:cs="Calibri"/>
          <w:i/>
          <w:iCs/>
          <w:color w:val="000000"/>
          <w:sz w:val="22"/>
          <w:szCs w:val="22"/>
        </w:rPr>
        <w:t xml:space="preserve">BioScience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110–118.</w:t>
      </w:r>
    </w:p>
    <w:p>
      <w:pPr>
        <w:widowControl w:val="on"/>
        <w:pBdr/>
        <w:spacing w:before="220" w:after="220" w:line="240" w:lineRule="auto"/>
        <w:ind w:left="0" w:right="0"/>
        <w:jc w:val="left"/>
      </w:pPr>
      <w:r>
        <w:rPr>
          <w:rFonts w:ascii="Calibri" w:hAnsi="Calibri" w:eastAsia="Calibri" w:cs="Calibri"/>
          <w:color w:val="000000"/>
          <w:sz w:val="22"/>
          <w:szCs w:val="22"/>
        </w:rPr>
        <w:t xml:space="preserve">McCullough DG, Poland TM, Anulewicz AC, Lewis P &amp; Cappaert D (2011) Evaluation of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control provided by emamectin benzoate and two neonicotinoid insecticides, one and two seasons after treatment.</w:t>
      </w:r>
      <w:r>
        <w:rPr>
          <w:rFonts w:ascii="Calibri" w:hAnsi="Calibri" w:eastAsia="Calibri" w:cs="Calibri"/>
          <w:i/>
          <w:iCs/>
          <w:color w:val="000000"/>
          <w:sz w:val="22"/>
          <w:szCs w:val="22"/>
        </w:rPr>
        <w:t xml:space="preserve"> Journal of Economic Entomology </w:t>
      </w:r>
      <w:r>
        <w:rPr>
          <w:rFonts w:ascii="Calibri" w:hAnsi="Calibri" w:eastAsia="Calibri" w:cs="Calibri"/>
          <w:b/>
          <w:bCs/>
          <w:color w:val="000000"/>
          <w:sz w:val="22"/>
          <w:szCs w:val="22"/>
        </w:rPr>
        <w:t xml:space="preserve">104</w:t>
      </w:r>
      <w:r>
        <w:rPr>
          <w:rFonts w:ascii="Calibri" w:hAnsi="Calibri" w:eastAsia="Calibri" w:cs="Calibri"/>
          <w:color w:val="000000"/>
          <w:sz w:val="22"/>
          <w:szCs w:val="22"/>
        </w:rPr>
        <w:t xml:space="preserve">, 1599–612.</w:t>
      </w:r>
    </w:p>
    <w:p>
      <w:pPr>
        <w:widowControl w:val="on"/>
        <w:pBdr/>
        <w:spacing w:before="220" w:after="220" w:line="240" w:lineRule="auto"/>
        <w:ind w:left="0" w:right="0"/>
        <w:jc w:val="left"/>
      </w:pPr>
      <w:r>
        <w:rPr>
          <w:rFonts w:ascii="Calibri" w:hAnsi="Calibri" w:eastAsia="Calibri" w:cs="Calibri"/>
          <w:color w:val="000000"/>
          <w:sz w:val="22"/>
          <w:szCs w:val="22"/>
        </w:rPr>
        <w:t xml:space="preserve">McCullough DG, Poland TM, Cappaert D, Clark EL, Fraser I, Mastro V</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(2007) Effects of chipping, grinding, and heat on survival of emerald ash borer,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(Coleoptera: Buprestidae), in chips. </w:t>
      </w:r>
      <w:r>
        <w:rPr>
          <w:rFonts w:ascii="Calibri" w:hAnsi="Calibri" w:eastAsia="Calibri" w:cs="Calibri"/>
          <w:i/>
          <w:iCs/>
          <w:color w:val="000000"/>
          <w:sz w:val="22"/>
          <w:szCs w:val="22"/>
        </w:rPr>
        <w:t xml:space="preserve">Journal of Economic Entomology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1304–1315.</w:t>
      </w:r>
    </w:p>
    <w:p>
      <w:pPr>
        <w:widowControl w:val="on"/>
        <w:pBdr/>
        <w:spacing w:before="220" w:after="220" w:line="240" w:lineRule="auto"/>
        <w:ind w:left="0" w:right="0"/>
        <w:jc w:val="left"/>
      </w:pPr>
      <w:r>
        <w:rPr>
          <w:rFonts w:ascii="Calibri" w:hAnsi="Calibri" w:eastAsia="Calibri" w:cs="Calibri"/>
          <w:color w:val="000000"/>
          <w:sz w:val="22"/>
          <w:szCs w:val="22"/>
        </w:rPr>
        <w:t xml:space="preserve">Metcalf H &amp; Collins JF (1911) The control of the chestnut bark disease. US Department of Agriculture, Farmers’ Bulletin 467.</w:t>
      </w:r>
    </w:p>
    <w:p>
      <w:pPr>
        <w:widowControl w:val="on"/>
        <w:pBdr/>
        <w:spacing w:before="220" w:after="220" w:line="240" w:lineRule="auto"/>
        <w:ind w:left="0" w:right="0"/>
        <w:jc w:val="left"/>
      </w:pPr>
      <w:r>
        <w:rPr>
          <w:rFonts w:ascii="Calibri" w:hAnsi="Calibri" w:eastAsia="Calibri" w:cs="Calibri"/>
          <w:color w:val="000000"/>
          <w:sz w:val="22"/>
          <w:szCs w:val="22"/>
        </w:rPr>
        <w:t xml:space="preserve">Meurisse N, Rassati D, Hurley BP, Brockerhoff EG &amp; Haack RA (2019) Common pathways by which non-native forest insects move internationally and domestically.</w:t>
      </w:r>
      <w:r>
        <w:rPr>
          <w:rFonts w:ascii="Calibri" w:hAnsi="Calibri" w:eastAsia="Calibri" w:cs="Calibri"/>
          <w:i/>
          <w:iCs/>
          <w:color w:val="000000"/>
          <w:sz w:val="22"/>
          <w:szCs w:val="22"/>
        </w:rPr>
        <w:t xml:space="preserve"> Journal of Pest Science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 13–27.</w:t>
      </w:r>
    </w:p>
    <w:p>
      <w:pPr>
        <w:widowControl w:val="on"/>
        <w:pBdr/>
        <w:spacing w:before="220" w:after="220" w:line="240" w:lineRule="auto"/>
        <w:ind w:left="0" w:right="0"/>
        <w:jc w:val="left"/>
      </w:pPr>
      <w:r>
        <w:rPr>
          <w:rFonts w:ascii="Calibri" w:hAnsi="Calibri" w:eastAsia="Calibri" w:cs="Calibri"/>
          <w:color w:val="000000"/>
          <w:sz w:val="22"/>
          <w:szCs w:val="22"/>
        </w:rPr>
        <w:t xml:space="preserve">Miller RO, Bloese PD, Hanover JW &amp; Haack RA (1991) Paper birch and European white birch vary in growth and resistance to bronze birch borer. </w:t>
      </w:r>
      <w:r>
        <w:rPr>
          <w:rFonts w:ascii="Calibri" w:hAnsi="Calibri" w:eastAsia="Calibri" w:cs="Calibri"/>
          <w:i/>
          <w:iCs/>
          <w:color w:val="000000"/>
          <w:sz w:val="22"/>
          <w:szCs w:val="22"/>
        </w:rPr>
        <w:t xml:space="preserve">Journal of the American Society for Horticultural Science </w:t>
      </w:r>
      <w:r>
        <w:rPr>
          <w:rFonts w:ascii="Calibri" w:hAnsi="Calibri" w:eastAsia="Calibri" w:cs="Calibri"/>
          <w:b/>
          <w:bCs/>
          <w:color w:val="000000"/>
          <w:sz w:val="22"/>
          <w:szCs w:val="22"/>
        </w:rPr>
        <w:t xml:space="preserve">116</w:t>
      </w:r>
      <w:r>
        <w:rPr>
          <w:rFonts w:ascii="Calibri" w:hAnsi="Calibri" w:eastAsia="Calibri" w:cs="Calibri"/>
          <w:color w:val="000000"/>
          <w:sz w:val="22"/>
          <w:szCs w:val="22"/>
        </w:rPr>
        <w:t xml:space="preserve">, 580–584.</w:t>
      </w:r>
    </w:p>
    <w:p>
      <w:pPr>
        <w:widowControl w:val="on"/>
        <w:pBdr/>
        <w:spacing w:before="220" w:after="220" w:line="240" w:lineRule="auto"/>
        <w:ind w:left="0" w:right="0"/>
        <w:jc w:val="left"/>
      </w:pPr>
      <w:r>
        <w:rPr>
          <w:rFonts w:ascii="Calibri" w:hAnsi="Calibri" w:eastAsia="Calibri" w:cs="Calibri"/>
          <w:color w:val="000000"/>
          <w:sz w:val="22"/>
          <w:szCs w:val="22"/>
        </w:rPr>
        <w:t xml:space="preserve">Millers I, Shriner DS &amp; Rizzo D. (1989) H</w:t>
      </w:r>
      <w:r>
        <w:rPr>
          <w:rFonts w:ascii="Calibri" w:hAnsi="Calibri" w:eastAsia="Calibri" w:cs="Calibri"/>
          <w:i/>
          <w:iCs/>
          <w:color w:val="000000"/>
          <w:sz w:val="22"/>
          <w:szCs w:val="22"/>
        </w:rPr>
        <w:t xml:space="preserve">istory of Hardwood Decline in the Eastern United States</w:t>
      </w:r>
      <w:r>
        <w:rPr>
          <w:rFonts w:ascii="Calibri" w:hAnsi="Calibri" w:eastAsia="Calibri" w:cs="Calibri"/>
          <w:color w:val="000000"/>
          <w:sz w:val="22"/>
          <w:szCs w:val="22"/>
        </w:rPr>
        <w:t xml:space="preserve">. USDA Forest Service, General Technical Report NE-126, Broomall (US).</w:t>
      </w:r>
    </w:p>
    <w:p>
      <w:pPr>
        <w:widowControl w:val="on"/>
        <w:pBdr/>
        <w:spacing w:before="220" w:after="220" w:line="240" w:lineRule="auto"/>
        <w:ind w:left="0" w:right="0"/>
        <w:jc w:val="left"/>
      </w:pPr>
      <w:r>
        <w:rPr>
          <w:rFonts w:ascii="Calibri" w:hAnsi="Calibri" w:eastAsia="Calibri" w:cs="Calibri"/>
          <w:color w:val="000000"/>
          <w:sz w:val="22"/>
          <w:szCs w:val="22"/>
        </w:rPr>
        <w:t xml:space="preserve">Muzika RM, Liebhold A &amp; Gottschalk K. (1997) Silvicultural methods of </w:t>
      </w:r>
      <w:r>
        <w:rPr>
          <w:rFonts w:ascii="Calibri" w:hAnsi="Calibri" w:eastAsia="Calibri" w:cs="Calibri"/>
          <w:i/>
          <w:iCs/>
          <w:color w:val="000000"/>
          <w:sz w:val="22"/>
          <w:szCs w:val="22"/>
        </w:rPr>
        <w:t xml:space="preserve">Lymantria dispar</w:t>
      </w:r>
      <w:r>
        <w:rPr>
          <w:rFonts w:ascii="Calibri" w:hAnsi="Calibri" w:eastAsia="Calibri" w:cs="Calibri"/>
          <w:color w:val="000000"/>
          <w:sz w:val="22"/>
          <w:szCs w:val="22"/>
        </w:rPr>
        <w:t xml:space="preserve"> L. management: effects on </w:t>
      </w:r>
      <w:r>
        <w:rPr>
          <w:rFonts w:ascii="Calibri" w:hAnsi="Calibri" w:eastAsia="Calibri" w:cs="Calibri"/>
          <w:i/>
          <w:iCs/>
          <w:color w:val="000000"/>
          <w:sz w:val="22"/>
          <w:szCs w:val="22"/>
        </w:rPr>
        <w:t xml:space="preserve">Agrilus bilineatus</w:t>
      </w:r>
      <w:r>
        <w:rPr>
          <w:rFonts w:ascii="Calibri" w:hAnsi="Calibri" w:eastAsia="Calibri" w:cs="Calibri"/>
          <w:color w:val="000000"/>
          <w:sz w:val="22"/>
          <w:szCs w:val="22"/>
        </w:rPr>
        <w:t xml:space="preserve"> (Weber) populations. In Proceedings: </w:t>
      </w:r>
      <w:r>
        <w:rPr>
          <w:rFonts w:ascii="Calibri" w:hAnsi="Calibri" w:eastAsia="Calibri" w:cs="Calibri"/>
          <w:i/>
          <w:iCs/>
          <w:color w:val="000000"/>
          <w:sz w:val="22"/>
          <w:szCs w:val="22"/>
        </w:rPr>
        <w:t xml:space="preserve">Integrating cultural tactics into the management of bark beetle and reforestation pests</w:t>
      </w:r>
      <w:r>
        <w:rPr>
          <w:rFonts w:ascii="Calibri" w:hAnsi="Calibri" w:eastAsia="Calibri" w:cs="Calibri"/>
          <w:color w:val="000000"/>
          <w:sz w:val="22"/>
          <w:szCs w:val="22"/>
        </w:rPr>
        <w:t xml:space="preserve"> (Eds Grégoire JC, Liebhold AM, Stephen FM, Day KR &amp; Salom SM), pp. 9–14.</w:t>
      </w:r>
    </w:p>
    <w:p>
      <w:pPr>
        <w:widowControl w:val="on"/>
        <w:pBdr/>
        <w:spacing w:before="220" w:after="220" w:line="240" w:lineRule="auto"/>
        <w:ind w:left="0" w:right="0"/>
        <w:jc w:val="left"/>
      </w:pPr>
      <w:r>
        <w:rPr>
          <w:rFonts w:ascii="Calibri" w:hAnsi="Calibri" w:eastAsia="Calibri" w:cs="Calibri"/>
          <w:color w:val="000000"/>
          <w:sz w:val="22"/>
          <w:szCs w:val="22"/>
        </w:rPr>
        <w:t xml:space="preserve">USDA Forest Service, General Technical Report NE-236, Radnor (US).</w:t>
      </w:r>
    </w:p>
    <w:p>
      <w:pPr>
        <w:widowControl w:val="on"/>
        <w:pBdr/>
        <w:spacing w:before="220" w:after="220" w:line="240" w:lineRule="auto"/>
        <w:ind w:left="0" w:right="0"/>
        <w:jc w:val="left"/>
      </w:pPr>
      <w:r>
        <w:rPr>
          <w:rFonts w:ascii="Calibri" w:hAnsi="Calibri" w:eastAsia="Calibri" w:cs="Calibri"/>
          <w:color w:val="000000"/>
          <w:sz w:val="22"/>
          <w:szCs w:val="22"/>
        </w:rPr>
        <w:t xml:space="preserve">Muzika RM, Liebhold AM &amp; Twery MJ (2000) Dynamics of twolined chestnut borer, </w:t>
      </w:r>
      <w:r>
        <w:rPr>
          <w:rFonts w:ascii="Calibri" w:hAnsi="Calibri" w:eastAsia="Calibri" w:cs="Calibri"/>
          <w:i/>
          <w:iCs/>
          <w:color w:val="000000"/>
          <w:sz w:val="22"/>
          <w:szCs w:val="22"/>
        </w:rPr>
        <w:t xml:space="preserve">Agrilus bilineatus</w:t>
      </w:r>
      <w:r>
        <w:rPr>
          <w:rFonts w:ascii="Calibri" w:hAnsi="Calibri" w:eastAsia="Calibri" w:cs="Calibri"/>
          <w:color w:val="000000"/>
          <w:sz w:val="22"/>
          <w:szCs w:val="22"/>
        </w:rPr>
        <w:t xml:space="preserve">, as influenced by defoliation and selection thinning. </w:t>
      </w:r>
      <w:r>
        <w:rPr>
          <w:rFonts w:ascii="Calibri" w:hAnsi="Calibri" w:eastAsia="Calibri" w:cs="Calibri"/>
          <w:i/>
          <w:iCs/>
          <w:color w:val="000000"/>
          <w:sz w:val="22"/>
          <w:szCs w:val="22"/>
        </w:rPr>
        <w:t xml:space="preserve">Agricultural and Forest Entomology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283–289.</w:t>
      </w:r>
    </w:p>
    <w:p>
      <w:pPr>
        <w:widowControl w:val="on"/>
        <w:pBdr/>
        <w:spacing w:before="220" w:after="220" w:line="240" w:lineRule="auto"/>
        <w:ind w:left="0" w:right="0"/>
        <w:jc w:val="left"/>
      </w:pPr>
      <w:r>
        <w:rPr>
          <w:rFonts w:ascii="Calibri" w:hAnsi="Calibri" w:eastAsia="Calibri" w:cs="Calibri"/>
          <w:color w:val="000000"/>
          <w:sz w:val="22"/>
          <w:szCs w:val="22"/>
        </w:rPr>
        <w:t xml:space="preserve">Nelson GH (1987) Additional notes on the biology and distribution of Buprestidae (Coleoptera) in North America, II. </w:t>
      </w:r>
      <w:r>
        <w:rPr>
          <w:rFonts w:ascii="Calibri" w:hAnsi="Calibri" w:eastAsia="Calibri" w:cs="Calibri"/>
          <w:i/>
          <w:iCs/>
          <w:color w:val="000000"/>
          <w:sz w:val="22"/>
          <w:szCs w:val="22"/>
        </w:rPr>
        <w:t xml:space="preserve">The Coleopterists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57–65.</w:t>
      </w:r>
    </w:p>
    <w:p>
      <w:pPr>
        <w:widowControl w:val="on"/>
        <w:pBdr/>
        <w:spacing w:before="220" w:after="220" w:line="240" w:lineRule="auto"/>
        <w:ind w:left="0" w:right="0"/>
        <w:jc w:val="left"/>
      </w:pPr>
      <w:r>
        <w:rPr>
          <w:rFonts w:ascii="Calibri" w:hAnsi="Calibri" w:eastAsia="Calibri" w:cs="Calibri"/>
          <w:color w:val="000000"/>
          <w:sz w:val="22"/>
          <w:szCs w:val="22"/>
        </w:rPr>
        <w:t xml:space="preserve">Nelson GH &amp; Hespenheide HA (1998) A re-evaluation of some </w:t>
      </w:r>
      <w:r>
        <w:rPr>
          <w:rFonts w:ascii="Calibri" w:hAnsi="Calibri" w:eastAsia="Calibri" w:cs="Calibri"/>
          <w:i/>
          <w:iCs/>
          <w:color w:val="000000"/>
          <w:sz w:val="22"/>
          <w:szCs w:val="22"/>
        </w:rPr>
        <w:t xml:space="preserve">Agrilus </w:t>
      </w:r>
      <w:r>
        <w:rPr>
          <w:rFonts w:ascii="Calibri" w:hAnsi="Calibri" w:eastAsia="Calibri" w:cs="Calibri"/>
          <w:color w:val="000000"/>
          <w:sz w:val="22"/>
          <w:szCs w:val="22"/>
        </w:rPr>
        <w:t xml:space="preserve">Curtis species (Coleoptera: Buprestidae).</w:t>
      </w:r>
      <w:r>
        <w:rPr>
          <w:rFonts w:ascii="Calibri" w:hAnsi="Calibri" w:eastAsia="Calibri" w:cs="Calibri"/>
          <w:i/>
          <w:iCs/>
          <w:color w:val="000000"/>
          <w:sz w:val="22"/>
          <w:szCs w:val="22"/>
        </w:rPr>
        <w:t xml:space="preserve"> The Coleopterists Bulletin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 31–34.</w:t>
      </w:r>
    </w:p>
    <w:p>
      <w:pPr>
        <w:widowControl w:val="on"/>
        <w:pBdr/>
        <w:spacing w:before="220" w:after="220" w:line="240" w:lineRule="auto"/>
        <w:ind w:left="0" w:right="0"/>
        <w:jc w:val="left"/>
      </w:pPr>
      <w:r>
        <w:rPr>
          <w:rFonts w:ascii="Calibri" w:hAnsi="Calibri" w:eastAsia="Calibri" w:cs="Calibri"/>
          <w:color w:val="000000"/>
          <w:sz w:val="22"/>
          <w:szCs w:val="22"/>
        </w:rPr>
        <w:t xml:space="preserve">Nelson GH, Verity DS &amp; Westcott RL (1981) Additional notes on the biology and distribution of Buprestidae (Coleoptera) of North America. T</w:t>
      </w:r>
      <w:r>
        <w:rPr>
          <w:rFonts w:ascii="Calibri" w:hAnsi="Calibri" w:eastAsia="Calibri" w:cs="Calibri"/>
          <w:i/>
          <w:iCs/>
          <w:color w:val="000000"/>
          <w:sz w:val="22"/>
          <w:szCs w:val="22"/>
        </w:rPr>
        <w:t xml:space="preserve">he Coleopterists Bulletin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129–152.</w:t>
      </w:r>
    </w:p>
    <w:p>
      <w:pPr>
        <w:widowControl w:val="on"/>
        <w:pBdr/>
        <w:spacing w:before="220" w:after="220" w:line="240" w:lineRule="auto"/>
        <w:ind w:left="0" w:right="0"/>
        <w:jc w:val="left"/>
      </w:pPr>
      <w:r>
        <w:rPr>
          <w:rFonts w:ascii="Calibri" w:hAnsi="Calibri" w:eastAsia="Calibri" w:cs="Calibri"/>
          <w:color w:val="000000"/>
          <w:sz w:val="22"/>
          <w:szCs w:val="22"/>
        </w:rPr>
        <w:t xml:space="preserve">Nelson GH, Walters GC, Haines RD &amp; Bellamy CL (2008) A catalog and bibliography of the Buprestoidea of America north of Mexico. The Coleopterists Society, Special Publication 4, 274 pp.</w:t>
      </w:r>
    </w:p>
    <w:p>
      <w:pPr>
        <w:widowControl w:val="on"/>
        <w:pBdr/>
        <w:spacing w:before="220" w:after="220" w:line="240" w:lineRule="auto"/>
        <w:ind w:left="0" w:right="0"/>
        <w:jc w:val="left"/>
      </w:pPr>
      <w:r>
        <w:rPr>
          <w:rFonts w:ascii="Calibri" w:hAnsi="Calibri" w:eastAsia="Calibri" w:cs="Calibri"/>
          <w:color w:val="000000"/>
          <w:sz w:val="22"/>
          <w:szCs w:val="22"/>
        </w:rPr>
        <w:t xml:space="preserve">Nichols JO (1968) Oak mortality in Pennsylvania: a ten-year study. </w:t>
      </w:r>
      <w:r>
        <w:rPr>
          <w:rFonts w:ascii="Calibri" w:hAnsi="Calibri" w:eastAsia="Calibri" w:cs="Calibri"/>
          <w:i/>
          <w:iCs/>
          <w:color w:val="000000"/>
          <w:sz w:val="22"/>
          <w:szCs w:val="22"/>
        </w:rPr>
        <w:t xml:space="preserve">Journal of Forestry </w:t>
      </w:r>
      <w:r>
        <w:rPr>
          <w:rFonts w:ascii="Calibri" w:hAnsi="Calibri" w:eastAsia="Calibri" w:cs="Calibri"/>
          <w:b/>
          <w:bCs/>
          <w:color w:val="000000"/>
          <w:sz w:val="22"/>
          <w:szCs w:val="22"/>
        </w:rPr>
        <w:t xml:space="preserve">66</w:t>
      </w:r>
      <w:r>
        <w:rPr>
          <w:rFonts w:ascii="Calibri" w:hAnsi="Calibri" w:eastAsia="Calibri" w:cs="Calibri"/>
          <w:color w:val="000000"/>
          <w:sz w:val="22"/>
          <w:szCs w:val="22"/>
        </w:rPr>
        <w:t xml:space="preserve">, 681–694.</w:t>
      </w:r>
    </w:p>
    <w:p>
      <w:pPr>
        <w:widowControl w:val="on"/>
        <w:pBdr/>
        <w:spacing w:before="220" w:after="220" w:line="240" w:lineRule="auto"/>
        <w:ind w:left="0" w:right="0"/>
        <w:jc w:val="left"/>
      </w:pPr>
      <w:r>
        <w:rPr>
          <w:rFonts w:ascii="Calibri" w:hAnsi="Calibri" w:eastAsia="Calibri" w:cs="Calibri"/>
          <w:color w:val="000000"/>
          <w:sz w:val="22"/>
          <w:szCs w:val="22"/>
        </w:rPr>
        <w:t xml:space="preserve">Nielsen DG, Muilenburg VL &amp; Herms DA (2011) Interspecific variation in resistance of Asian, European, and North American birches (</w:t>
      </w:r>
      <w:r>
        <w:rPr>
          <w:rFonts w:ascii="Calibri" w:hAnsi="Calibri" w:eastAsia="Calibri" w:cs="Calibri"/>
          <w:i/>
          <w:iCs/>
          <w:color w:val="000000"/>
          <w:sz w:val="22"/>
          <w:szCs w:val="22"/>
        </w:rPr>
        <w:t xml:space="preserve">Betula </w:t>
      </w:r>
      <w:r>
        <w:rPr>
          <w:rFonts w:ascii="Calibri" w:hAnsi="Calibri" w:eastAsia="Calibri" w:cs="Calibri"/>
          <w:color w:val="000000"/>
          <w:sz w:val="22"/>
          <w:szCs w:val="22"/>
        </w:rPr>
        <w:t xml:space="preserve">spp.) to bronze birch borer (Coleoptera: Buprestidae).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648–653.</w:t>
      </w:r>
    </w:p>
    <w:p>
      <w:pPr>
        <w:widowControl w:val="on"/>
        <w:pBdr/>
        <w:spacing w:before="220" w:after="220" w:line="240" w:lineRule="auto"/>
        <w:ind w:left="0" w:right="0"/>
        <w:jc w:val="left"/>
      </w:pPr>
      <w:r>
        <w:rPr>
          <w:rFonts w:ascii="Calibri" w:hAnsi="Calibri" w:eastAsia="Calibri" w:cs="Calibri"/>
          <w:color w:val="000000"/>
          <w:sz w:val="22"/>
          <w:szCs w:val="22"/>
        </w:rPr>
        <w:t xml:space="preserve">Økland B, Haack RA &amp; Wilhelmsen G (2012) Detection probability of forest pests in current inspection protocols – A case study of the bronze birch borer.</w:t>
      </w:r>
      <w:r>
        <w:rPr>
          <w:rFonts w:ascii="Calibri" w:hAnsi="Calibri" w:eastAsia="Calibri" w:cs="Calibri"/>
          <w:i/>
          <w:iCs/>
          <w:color w:val="000000"/>
          <w:sz w:val="22"/>
          <w:szCs w:val="22"/>
        </w:rPr>
        <w:t xml:space="preserve"> Scandinavian Journal of Forest Research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285–297.</w:t>
      </w:r>
    </w:p>
    <w:p>
      <w:pPr>
        <w:widowControl w:val="on"/>
        <w:pBdr/>
        <w:spacing w:before="220" w:after="220" w:line="240" w:lineRule="auto"/>
        <w:ind w:left="0" w:right="0"/>
        <w:jc w:val="left"/>
      </w:pPr>
      <w:r>
        <w:rPr>
          <w:rFonts w:ascii="Calibri" w:hAnsi="Calibri" w:eastAsia="Calibri" w:cs="Calibri"/>
          <w:color w:val="000000"/>
          <w:sz w:val="22"/>
          <w:szCs w:val="22"/>
        </w:rPr>
        <w:t xml:space="preserve">Petrice TR &amp; Haack RA (2006) Efficacy of three insecticides applied to bark to control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(Coleoptera: Buprestidae).</w:t>
      </w:r>
      <w:r>
        <w:rPr>
          <w:rFonts w:ascii="Calibri" w:hAnsi="Calibri" w:eastAsia="Calibri" w:cs="Calibri"/>
          <w:i/>
          <w:iCs/>
          <w:color w:val="000000"/>
          <w:sz w:val="22"/>
          <w:szCs w:val="22"/>
        </w:rPr>
        <w:t xml:space="preserve"> The Great Lakes Entomologist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27–33.</w:t>
      </w:r>
    </w:p>
    <w:p>
      <w:pPr>
        <w:widowControl w:val="on"/>
        <w:pBdr/>
        <w:spacing w:before="220" w:after="220" w:line="240" w:lineRule="auto"/>
        <w:ind w:left="0" w:right="0"/>
        <w:jc w:val="left"/>
      </w:pPr>
      <w:r>
        <w:rPr>
          <w:rFonts w:ascii="Calibri" w:hAnsi="Calibri" w:eastAsia="Calibri" w:cs="Calibri"/>
          <w:color w:val="000000"/>
          <w:sz w:val="22"/>
          <w:szCs w:val="22"/>
        </w:rPr>
        <w:t xml:space="preserve">Petrice TR &amp; Haack RA (2007) Can emerald ash borer,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(Coleoptera: Buprestidae), emerge from logs two summers after infested trees are cut? </w:t>
      </w:r>
      <w:r>
        <w:rPr>
          <w:rFonts w:ascii="Calibri" w:hAnsi="Calibri" w:eastAsia="Calibri" w:cs="Calibri"/>
          <w:i/>
          <w:iCs/>
          <w:color w:val="000000"/>
          <w:sz w:val="22"/>
          <w:szCs w:val="22"/>
        </w:rPr>
        <w:t xml:space="preserve">The Great Lakes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92–95.</w:t>
      </w:r>
    </w:p>
    <w:p>
      <w:pPr>
        <w:widowControl w:val="on"/>
        <w:pBdr/>
        <w:spacing w:before="220" w:after="220" w:line="240" w:lineRule="auto"/>
        <w:ind w:left="0" w:right="0"/>
        <w:jc w:val="left"/>
      </w:pPr>
      <w:r>
        <w:rPr>
          <w:rFonts w:ascii="Calibri" w:hAnsi="Calibri" w:eastAsia="Calibri" w:cs="Calibri"/>
          <w:color w:val="000000"/>
          <w:sz w:val="22"/>
          <w:szCs w:val="22"/>
        </w:rPr>
        <w:t xml:space="preserve">Petrice TR &amp; Haack RA (2014) Biology of the European oak borer in Michigan, United States of America, with comparisons to the native twolined chestnut borer. </w:t>
      </w:r>
      <w:r>
        <w:rPr>
          <w:rFonts w:ascii="Calibri" w:hAnsi="Calibri" w:eastAsia="Calibri" w:cs="Calibri"/>
          <w:i/>
          <w:iCs/>
          <w:color w:val="000000"/>
          <w:sz w:val="22"/>
          <w:szCs w:val="22"/>
        </w:rPr>
        <w:t xml:space="preserve">The Canadian Entomologist </w:t>
      </w:r>
      <w:r>
        <w:rPr>
          <w:rFonts w:ascii="Calibri" w:hAnsi="Calibri" w:eastAsia="Calibri" w:cs="Calibri"/>
          <w:b/>
          <w:bCs/>
          <w:color w:val="000000"/>
          <w:sz w:val="22"/>
          <w:szCs w:val="22"/>
        </w:rPr>
        <w:t xml:space="preserve">146</w:t>
      </w:r>
      <w:r>
        <w:rPr>
          <w:rFonts w:ascii="Calibri" w:hAnsi="Calibri" w:eastAsia="Calibri" w:cs="Calibri"/>
          <w:color w:val="000000"/>
          <w:sz w:val="22"/>
          <w:szCs w:val="22"/>
        </w:rPr>
        <w:t xml:space="preserve">, 36–51.</w:t>
      </w:r>
    </w:p>
    <w:p>
      <w:pPr>
        <w:widowControl w:val="on"/>
        <w:pBdr/>
        <w:spacing w:before="220" w:after="220" w:line="240" w:lineRule="auto"/>
        <w:ind w:left="0" w:right="0"/>
        <w:jc w:val="left"/>
      </w:pPr>
      <w:r>
        <w:rPr>
          <w:rFonts w:ascii="Calibri" w:hAnsi="Calibri" w:eastAsia="Calibri" w:cs="Calibri"/>
          <w:color w:val="000000"/>
          <w:sz w:val="22"/>
          <w:szCs w:val="22"/>
        </w:rPr>
        <w:t xml:space="preserve">Petrice TR &amp; Haack RA (2015) Comparison of different trap colors and types for capturing adult Agrilus (Coleoptera: Buprestidae) and other buprestids. </w:t>
      </w:r>
      <w:r>
        <w:rPr>
          <w:rFonts w:ascii="Calibri" w:hAnsi="Calibri" w:eastAsia="Calibri" w:cs="Calibri"/>
          <w:i/>
          <w:iCs/>
          <w:color w:val="000000"/>
          <w:sz w:val="22"/>
          <w:szCs w:val="22"/>
        </w:rPr>
        <w:t xml:space="preserve">Great Lakes Entomologist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45–66.</w:t>
      </w:r>
    </w:p>
    <w:p>
      <w:pPr>
        <w:widowControl w:val="on"/>
        <w:pBdr/>
        <w:spacing w:before="220" w:after="220" w:line="240" w:lineRule="auto"/>
        <w:ind w:left="0" w:right="0"/>
        <w:jc w:val="left"/>
      </w:pPr>
      <w:r>
        <w:rPr>
          <w:rFonts w:ascii="Calibri" w:hAnsi="Calibri" w:eastAsia="Calibri" w:cs="Calibri"/>
          <w:color w:val="000000"/>
          <w:sz w:val="22"/>
          <w:szCs w:val="22"/>
        </w:rPr>
        <w:t xml:space="preserve">Poland TM, Chen Y, Koch J &amp; Pureswaran D (2015) Review of the emerald ash borer (Coleoptera: Buprestidae), life history, mating behaviours, host plant selection, and host resistance. </w:t>
      </w:r>
      <w:r>
        <w:rPr>
          <w:rFonts w:ascii="Calibri" w:hAnsi="Calibri" w:eastAsia="Calibri" w:cs="Calibri"/>
          <w:i/>
          <w:iCs/>
          <w:color w:val="000000"/>
          <w:sz w:val="22"/>
          <w:szCs w:val="22"/>
        </w:rPr>
        <w:t xml:space="preserve">The Canadian Entomologist </w:t>
      </w:r>
      <w:r>
        <w:rPr>
          <w:rFonts w:ascii="Calibri" w:hAnsi="Calibri" w:eastAsia="Calibri" w:cs="Calibri"/>
          <w:b/>
          <w:bCs/>
          <w:color w:val="000000"/>
          <w:sz w:val="22"/>
          <w:szCs w:val="22"/>
        </w:rPr>
        <w:t xml:space="preserve">147</w:t>
      </w:r>
      <w:r>
        <w:rPr>
          <w:rFonts w:ascii="Calibri" w:hAnsi="Calibri" w:eastAsia="Calibri" w:cs="Calibri"/>
          <w:color w:val="000000"/>
          <w:sz w:val="22"/>
          <w:szCs w:val="22"/>
        </w:rPr>
        <w:t xml:space="preserve">, 252–262.</w:t>
      </w:r>
    </w:p>
    <w:p>
      <w:pPr>
        <w:widowControl w:val="on"/>
        <w:pBdr/>
        <w:spacing w:before="220" w:after="220" w:line="240" w:lineRule="auto"/>
        <w:ind w:left="0" w:right="0"/>
        <w:jc w:val="left"/>
      </w:pPr>
      <w:r>
        <w:rPr>
          <w:rFonts w:ascii="Calibri" w:hAnsi="Calibri" w:eastAsia="Calibri" w:cs="Calibri"/>
          <w:color w:val="000000"/>
          <w:sz w:val="22"/>
          <w:szCs w:val="22"/>
        </w:rPr>
        <w:t xml:space="preserve">Portal Quercus (2017) Quercus portal: A European genetic and genomic web resources for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w:t>
      </w:r>
      <w:hyperlink r:id="rId44926a820a700464e" w:history="1">
        <w:r>
          <w:rPr>
            <w:rFonts w:ascii="Calibri" w:hAnsi="Calibri" w:eastAsia="Calibri" w:cs="Calibri"/>
            <w:color w:val="0000CC"/>
            <w:sz w:val="22"/>
            <w:szCs w:val="22"/>
            <w:u w:val="single"/>
          </w:rPr>
          <w:t xml:space="preserve">https://arachne.pierroton.inra.fr/QuercusPortal/</w:t>
        </w:r>
      </w:hyperlink>
      <w:r>
        <w:rPr>
          <w:rFonts w:ascii="Calibri" w:hAnsi="Calibri" w:eastAsia="Calibri" w:cs="Calibri"/>
          <w:color w:val="000000"/>
          <w:sz w:val="22"/>
          <w:szCs w:val="22"/>
        </w:rPr>
        <w:t xml:space="preserve"> [accessed on 01 August 2019]</w:t>
      </w:r>
    </w:p>
    <w:p>
      <w:pPr>
        <w:widowControl w:val="on"/>
        <w:pBdr/>
        <w:spacing w:before="220" w:after="220" w:line="240" w:lineRule="auto"/>
        <w:ind w:left="0" w:right="0"/>
        <w:jc w:val="left"/>
      </w:pPr>
      <w:r>
        <w:rPr>
          <w:rFonts w:ascii="Calibri" w:hAnsi="Calibri" w:eastAsia="Calibri" w:cs="Calibri"/>
          <w:color w:val="000000"/>
          <w:sz w:val="22"/>
          <w:szCs w:val="22"/>
        </w:rPr>
        <w:t xml:space="preserve">Reed K, Denman S, Leather SR, Forster J &amp; Inward DJG (2018) The lifecycle of </w:t>
      </w:r>
      <w:r>
        <w:rPr>
          <w:rFonts w:ascii="Calibri" w:hAnsi="Calibri" w:eastAsia="Calibri" w:cs="Calibri"/>
          <w:i/>
          <w:iCs/>
          <w:color w:val="000000"/>
          <w:sz w:val="22"/>
          <w:szCs w:val="22"/>
        </w:rPr>
        <w:t xml:space="preserve">Agrilus biguttatus</w:t>
      </w:r>
      <w:r>
        <w:rPr>
          <w:rFonts w:ascii="Calibri" w:hAnsi="Calibri" w:eastAsia="Calibri" w:cs="Calibri"/>
          <w:color w:val="000000"/>
          <w:sz w:val="22"/>
          <w:szCs w:val="22"/>
        </w:rPr>
        <w:t xml:space="preserve">: the role of temperature in its development and distribution, and implications for acute oak decline. </w:t>
      </w:r>
      <w:r>
        <w:rPr>
          <w:rFonts w:ascii="Calibri" w:hAnsi="Calibri" w:eastAsia="Calibri" w:cs="Calibri"/>
          <w:i/>
          <w:iCs/>
          <w:color w:val="000000"/>
          <w:sz w:val="22"/>
          <w:szCs w:val="22"/>
        </w:rPr>
        <w:t xml:space="preserve">Agricultural and Forest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334–346.</w:t>
      </w:r>
    </w:p>
    <w:p>
      <w:pPr>
        <w:widowControl w:val="on"/>
        <w:pBdr/>
        <w:spacing w:before="220" w:after="220" w:line="240" w:lineRule="auto"/>
        <w:ind w:left="0" w:right="0"/>
        <w:jc w:val="left"/>
      </w:pPr>
      <w:r>
        <w:rPr>
          <w:rFonts w:ascii="Calibri" w:hAnsi="Calibri" w:eastAsia="Calibri" w:cs="Calibri"/>
          <w:color w:val="000000"/>
          <w:sz w:val="22"/>
          <w:szCs w:val="22"/>
        </w:rPr>
        <w:t xml:space="preserve">Sallé A, Nageleisen LM &amp; Lieutier F (2014) Bark and wood boring insects involved in oak declines in Europe: Current knowledge and future prospects in a context of climate change. </w:t>
      </w:r>
      <w:r>
        <w:rPr>
          <w:rFonts w:ascii="Calibri" w:hAnsi="Calibri" w:eastAsia="Calibri" w:cs="Calibri"/>
          <w:i/>
          <w:iCs/>
          <w:color w:val="000000"/>
          <w:sz w:val="22"/>
          <w:szCs w:val="22"/>
        </w:rPr>
        <w:t xml:space="preserve">Forest Ecology and Management </w:t>
      </w:r>
      <w:r>
        <w:rPr>
          <w:rFonts w:ascii="Calibri" w:hAnsi="Calibri" w:eastAsia="Calibri" w:cs="Calibri"/>
          <w:b/>
          <w:bCs/>
          <w:color w:val="000000"/>
          <w:sz w:val="22"/>
          <w:szCs w:val="22"/>
        </w:rPr>
        <w:t xml:space="preserve">328</w:t>
      </w:r>
      <w:r>
        <w:rPr>
          <w:rFonts w:ascii="Calibri" w:hAnsi="Calibri" w:eastAsia="Calibri" w:cs="Calibri"/>
          <w:color w:val="000000"/>
          <w:sz w:val="22"/>
          <w:szCs w:val="22"/>
        </w:rPr>
        <w:t xml:space="preserve">, 79–93.</w:t>
      </w:r>
    </w:p>
    <w:p>
      <w:pPr>
        <w:widowControl w:val="on"/>
        <w:pBdr/>
        <w:spacing w:before="220" w:after="220" w:line="240" w:lineRule="auto"/>
        <w:ind w:left="0" w:right="0"/>
        <w:jc w:val="left"/>
      </w:pPr>
      <w:r>
        <w:rPr>
          <w:rFonts w:ascii="Calibri" w:hAnsi="Calibri" w:eastAsia="Calibri" w:cs="Calibri"/>
          <w:color w:val="000000"/>
          <w:sz w:val="22"/>
          <w:szCs w:val="22"/>
        </w:rPr>
        <w:t xml:space="preserve">Smitley DR, Herms DA &amp; Davis TW (2015) Efficacy of soil-applied neonicotinoid insecticides for long-term protection against emerald ash borer (Coleoptera: Buprestidae). </w:t>
      </w:r>
      <w:r>
        <w:rPr>
          <w:rFonts w:ascii="Calibri" w:hAnsi="Calibri" w:eastAsia="Calibri" w:cs="Calibri"/>
          <w:i/>
          <w:iCs/>
          <w:color w:val="000000"/>
          <w:sz w:val="22"/>
          <w:szCs w:val="22"/>
        </w:rPr>
        <w:t xml:space="preserve">Journal of Economic Entomology </w:t>
      </w:r>
      <w:r>
        <w:rPr>
          <w:rFonts w:ascii="Calibri" w:hAnsi="Calibri" w:eastAsia="Calibri" w:cs="Calibri"/>
          <w:b/>
          <w:bCs/>
          <w:color w:val="000000"/>
          <w:sz w:val="22"/>
          <w:szCs w:val="22"/>
        </w:rPr>
        <w:t xml:space="preserve">108</w:t>
      </w:r>
      <w:r>
        <w:rPr>
          <w:rFonts w:ascii="Calibri" w:hAnsi="Calibri" w:eastAsia="Calibri" w:cs="Calibri"/>
          <w:color w:val="000000"/>
          <w:sz w:val="22"/>
          <w:szCs w:val="22"/>
        </w:rPr>
        <w:t xml:space="preserve">, 2344–2353.</w:t>
      </w:r>
    </w:p>
    <w:p>
      <w:pPr>
        <w:widowControl w:val="on"/>
        <w:pBdr/>
        <w:spacing w:before="220" w:after="220" w:line="240" w:lineRule="auto"/>
        <w:ind w:left="0" w:right="0"/>
        <w:jc w:val="left"/>
      </w:pPr>
      <w:r>
        <w:rPr>
          <w:rFonts w:ascii="Calibri" w:hAnsi="Calibri" w:eastAsia="Calibri" w:cs="Calibri"/>
          <w:color w:val="000000"/>
          <w:sz w:val="22"/>
          <w:szCs w:val="22"/>
        </w:rPr>
        <w:t xml:space="preserve">Solomon JD (1995) Guide to Insect Borers in North American Broadleaf Trees and Shrubs. USDA Forest Service, Agriculture Handbook, AH-706. </w:t>
      </w:r>
      <w:hyperlink r:id="rId22696a820a70047b9" w:history="1">
        <w:r>
          <w:rPr>
            <w:rFonts w:ascii="Calibri" w:hAnsi="Calibri" w:eastAsia="Calibri" w:cs="Calibri"/>
            <w:color w:val="0000CC"/>
            <w:sz w:val="22"/>
            <w:szCs w:val="22"/>
            <w:u w:val="single"/>
          </w:rPr>
          <w:t xml:space="preserve">https://www.fs.usda.gov/treesearch/pubs/22150</w:t>
        </w:r>
      </w:hyperlink>
      <w:r>
        <w:rPr>
          <w:rFonts w:ascii="Calibri" w:hAnsi="Calibri" w:eastAsia="Calibri" w:cs="Calibri"/>
          <w:color w:val="000000"/>
          <w:sz w:val="22"/>
          <w:szCs w:val="22"/>
        </w:rPr>
        <w:t xml:space="preserve"> [accessed on 01 August 2019]</w:t>
      </w:r>
    </w:p>
    <w:p>
      <w:pPr>
        <w:widowControl w:val="on"/>
        <w:pBdr/>
        <w:spacing w:before="220" w:after="220" w:line="240" w:lineRule="auto"/>
        <w:ind w:left="0" w:right="0"/>
        <w:jc w:val="left"/>
      </w:pPr>
      <w:r>
        <w:rPr>
          <w:rFonts w:ascii="Calibri" w:hAnsi="Calibri" w:eastAsia="Calibri" w:cs="Calibri"/>
          <w:color w:val="000000"/>
          <w:sz w:val="22"/>
          <w:szCs w:val="22"/>
        </w:rPr>
        <w:t xml:space="preserve">Staley JM (1965) Decline and mortality of red oak and scarlet oaks. </w:t>
      </w:r>
      <w:r>
        <w:rPr>
          <w:rFonts w:ascii="Calibri" w:hAnsi="Calibri" w:eastAsia="Calibri" w:cs="Calibri"/>
          <w:i/>
          <w:iCs/>
          <w:color w:val="000000"/>
          <w:sz w:val="22"/>
          <w:szCs w:val="22"/>
        </w:rPr>
        <w:t xml:space="preserve">Forest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2–17.</w:t>
      </w:r>
    </w:p>
    <w:p>
      <w:pPr>
        <w:widowControl w:val="on"/>
        <w:pBdr/>
        <w:spacing w:before="220" w:after="220" w:line="240" w:lineRule="auto"/>
        <w:ind w:left="0" w:right="0"/>
        <w:jc w:val="left"/>
      </w:pPr>
      <w:r>
        <w:rPr>
          <w:rFonts w:ascii="Calibri" w:hAnsi="Calibri" w:eastAsia="Calibri" w:cs="Calibri"/>
          <w:color w:val="000000"/>
          <w:sz w:val="22"/>
          <w:szCs w:val="22"/>
        </w:rPr>
        <w:t xml:space="preserve">Stambaugh WJ, Fergus CL, Craighead FC &amp; Thompson HE (1955) Viable spores of </w:t>
      </w:r>
      <w:r>
        <w:rPr>
          <w:rFonts w:ascii="Calibri" w:hAnsi="Calibri" w:eastAsia="Calibri" w:cs="Calibri"/>
          <w:i/>
          <w:iCs/>
          <w:color w:val="000000"/>
          <w:sz w:val="22"/>
          <w:szCs w:val="22"/>
        </w:rPr>
        <w:t xml:space="preserve">Endoconidiophora fagacearum</w:t>
      </w:r>
      <w:r>
        <w:rPr>
          <w:rFonts w:ascii="Calibri" w:hAnsi="Calibri" w:eastAsia="Calibri" w:cs="Calibri"/>
          <w:color w:val="000000"/>
          <w:sz w:val="22"/>
          <w:szCs w:val="22"/>
        </w:rPr>
        <w:t xml:space="preserve"> from bark and wood-boring beetles. </w:t>
      </w:r>
      <w:r>
        <w:rPr>
          <w:rFonts w:ascii="Calibri" w:hAnsi="Calibri" w:eastAsia="Calibri" w:cs="Calibri"/>
          <w:i/>
          <w:iCs/>
          <w:color w:val="000000"/>
          <w:sz w:val="22"/>
          <w:szCs w:val="22"/>
        </w:rPr>
        <w:t xml:space="preserve">Plant Disease Reporter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867–871.</w:t>
      </w:r>
    </w:p>
    <w:p>
      <w:pPr>
        <w:widowControl w:val="on"/>
        <w:pBdr/>
        <w:spacing w:before="220" w:after="220" w:line="240" w:lineRule="auto"/>
        <w:ind w:left="0" w:right="0"/>
        <w:jc w:val="left"/>
      </w:pPr>
      <w:r>
        <w:rPr>
          <w:rFonts w:ascii="Calibri" w:hAnsi="Calibri" w:eastAsia="Calibri" w:cs="Calibri"/>
          <w:color w:val="000000"/>
          <w:sz w:val="22"/>
          <w:szCs w:val="22"/>
        </w:rPr>
        <w:t xml:space="preserve">Stringer JW, Kimmerer TW, Overstreet JB &amp; Dunn JP (1989) Oak mortality in eastern Kentucky. </w:t>
      </w:r>
      <w:r>
        <w:rPr>
          <w:rFonts w:ascii="Calibri" w:hAnsi="Calibri" w:eastAsia="Calibri" w:cs="Calibri"/>
          <w:i/>
          <w:iCs/>
          <w:color w:val="000000"/>
          <w:sz w:val="22"/>
          <w:szCs w:val="22"/>
        </w:rPr>
        <w:t xml:space="preserve">Southern Journal of Applied Forestry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86–91.</w:t>
      </w:r>
    </w:p>
    <w:p>
      <w:pPr>
        <w:widowControl w:val="on"/>
        <w:pBdr/>
        <w:spacing w:before="220" w:after="220" w:line="240" w:lineRule="auto"/>
        <w:ind w:left="0" w:right="0"/>
        <w:jc w:val="left"/>
      </w:pPr>
      <w:r>
        <w:rPr>
          <w:rFonts w:ascii="Calibri" w:hAnsi="Calibri" w:eastAsia="Calibri" w:cs="Calibri"/>
          <w:color w:val="000000"/>
          <w:sz w:val="22"/>
          <w:szCs w:val="22"/>
        </w:rPr>
        <w:t xml:space="preserve">Taylor RAJ, Bauer LS, Poland TM &amp; Windell KN (2010) Flight performance of </w:t>
      </w:r>
      <w:r>
        <w:rPr>
          <w:rFonts w:ascii="Calibri" w:hAnsi="Calibri" w:eastAsia="Calibri" w:cs="Calibri"/>
          <w:i/>
          <w:iCs/>
          <w:color w:val="000000"/>
          <w:sz w:val="22"/>
          <w:szCs w:val="22"/>
        </w:rPr>
        <w:t xml:space="preserve">Agrilus planipennis </w:t>
      </w:r>
      <w:r>
        <w:rPr>
          <w:rFonts w:ascii="Calibri" w:hAnsi="Calibri" w:eastAsia="Calibri" w:cs="Calibri"/>
          <w:color w:val="000000"/>
          <w:sz w:val="22"/>
          <w:szCs w:val="22"/>
        </w:rPr>
        <w:t xml:space="preserve">(Coleoptera: Buprestidae) on a flight mill and in free flight. </w:t>
      </w:r>
      <w:r>
        <w:rPr>
          <w:rFonts w:ascii="Calibri" w:hAnsi="Calibri" w:eastAsia="Calibri" w:cs="Calibri"/>
          <w:i/>
          <w:iCs/>
          <w:color w:val="000000"/>
          <w:sz w:val="22"/>
          <w:szCs w:val="22"/>
        </w:rPr>
        <w:t xml:space="preserve">Journal of Insect Behavior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 128–148.</w:t>
      </w:r>
    </w:p>
    <w:p>
      <w:pPr>
        <w:widowControl w:val="on"/>
        <w:pBdr/>
        <w:spacing w:before="220" w:after="220" w:line="240" w:lineRule="auto"/>
        <w:ind w:left="0" w:right="0"/>
        <w:jc w:val="left"/>
      </w:pPr>
      <w:r>
        <w:rPr>
          <w:rFonts w:ascii="Calibri" w:hAnsi="Calibri" w:eastAsia="Calibri" w:cs="Calibri"/>
          <w:color w:val="000000"/>
          <w:sz w:val="22"/>
          <w:szCs w:val="22"/>
        </w:rPr>
        <w:t xml:space="preserve">VTFPR (Vermont Department of Forests, Parks and Recreation) (2011) Forest Insect and Disease Conditions in Vermont 2011. Vermont Agency of Natural Resources, Department of Forests, Parks &amp; Recreation, Waterbury (US). </w:t>
      </w:r>
      <w:hyperlink r:id="rId17156a820a7004994" w:history="1">
        <w:r>
          <w:rPr>
            <w:rFonts w:ascii="Calibri" w:hAnsi="Calibri" w:eastAsia="Calibri" w:cs="Calibri"/>
            <w:color w:val="0000CC"/>
            <w:sz w:val="22"/>
            <w:szCs w:val="22"/>
            <w:u w:val="single"/>
          </w:rPr>
          <w:t xml:space="preserve">https://fpr.vermont.gov/sites/fpr/files/Forest_and_Forestry/Forest_Health/Library/Final2011ConditionsReport.pdf</w:t>
        </w:r>
      </w:hyperlink>
      <w:r>
        <w:rPr>
          <w:rFonts w:ascii="Calibri" w:hAnsi="Calibri" w:eastAsia="Calibri" w:cs="Calibri"/>
          <w:color w:val="000000"/>
          <w:sz w:val="22"/>
          <w:szCs w:val="22"/>
        </w:rPr>
        <w:t xml:space="preserve"> [accessed on 01 August 2019]</w:t>
      </w:r>
    </w:p>
    <w:p>
      <w:pPr>
        <w:widowControl w:val="on"/>
        <w:pBdr/>
        <w:spacing w:before="220" w:after="220" w:line="240" w:lineRule="auto"/>
        <w:ind w:left="0" w:right="0"/>
        <w:jc w:val="left"/>
      </w:pPr>
      <w:r>
        <w:rPr>
          <w:rFonts w:ascii="Calibri" w:hAnsi="Calibri" w:eastAsia="Calibri" w:cs="Calibri"/>
          <w:color w:val="000000"/>
          <w:sz w:val="22"/>
          <w:szCs w:val="22"/>
        </w:rPr>
        <w:t xml:space="preserve">Wargo PM (1977) </w:t>
      </w:r>
      <w:r>
        <w:rPr>
          <w:rFonts w:ascii="Calibri" w:hAnsi="Calibri" w:eastAsia="Calibri" w:cs="Calibri"/>
          <w:i/>
          <w:iCs/>
          <w:color w:val="000000"/>
          <w:sz w:val="22"/>
          <w:szCs w:val="22"/>
        </w:rPr>
        <w:t xml:space="preserve">Armillariella mellea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Agrilus bilineatus</w:t>
      </w:r>
      <w:r>
        <w:rPr>
          <w:rFonts w:ascii="Calibri" w:hAnsi="Calibri" w:eastAsia="Calibri" w:cs="Calibri"/>
          <w:color w:val="000000"/>
          <w:sz w:val="22"/>
          <w:szCs w:val="22"/>
        </w:rPr>
        <w:t xml:space="preserve"> and mortality of defoliated oak trees.</w:t>
      </w:r>
      <w:r>
        <w:rPr>
          <w:rFonts w:ascii="Calibri" w:hAnsi="Calibri" w:eastAsia="Calibri" w:cs="Calibri"/>
          <w:i/>
          <w:iCs/>
          <w:color w:val="000000"/>
          <w:sz w:val="22"/>
          <w:szCs w:val="22"/>
        </w:rPr>
        <w:t xml:space="preserve"> Forest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 485–492.</w:t>
      </w:r>
    </w:p>
    <w:p>
      <w:pPr>
        <w:widowControl w:val="on"/>
        <w:pBdr/>
        <w:spacing w:before="220" w:after="220" w:line="240" w:lineRule="auto"/>
        <w:ind w:left="0" w:right="0"/>
        <w:jc w:val="left"/>
      </w:pPr>
      <w:r>
        <w:rPr>
          <w:rFonts w:ascii="Calibri" w:hAnsi="Calibri" w:eastAsia="Calibri" w:cs="Calibri"/>
          <w:color w:val="000000"/>
          <w:sz w:val="22"/>
          <w:szCs w:val="22"/>
        </w:rPr>
        <w:t xml:space="preserve">Wargo PM, Houston DR &amp; LaMadeleine LA (1983) Oak Decline. </w:t>
      </w:r>
      <w:r>
        <w:rPr>
          <w:rFonts w:ascii="Calibri" w:hAnsi="Calibri" w:eastAsia="Calibri" w:cs="Calibri"/>
          <w:i/>
          <w:iCs/>
          <w:color w:val="000000"/>
          <w:sz w:val="22"/>
          <w:szCs w:val="22"/>
        </w:rPr>
        <w:t xml:space="preserve">Forest Insect &amp; Disease Leaflet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165</w:t>
      </w:r>
      <w:r>
        <w:rPr>
          <w:rFonts w:ascii="Calibri" w:hAnsi="Calibri" w:eastAsia="Calibri" w:cs="Calibri"/>
          <w:color w:val="000000"/>
          <w:sz w:val="22"/>
          <w:szCs w:val="22"/>
        </w:rPr>
        <w:t xml:space="preserve">. USDA Forest Service, Washington (US)</w:t>
      </w:r>
    </w:p>
    <w:p>
      <w:pPr>
        <w:widowControl w:val="on"/>
        <w:pBdr/>
        <w:spacing w:before="220" w:after="220" w:line="240" w:lineRule="auto"/>
        <w:ind w:left="0" w:right="0"/>
        <w:jc w:val="left"/>
      </w:pPr>
      <w:r>
        <w:rPr>
          <w:rFonts w:ascii="Calibri" w:hAnsi="Calibri" w:eastAsia="Calibri" w:cs="Calibri"/>
          <w:color w:val="000000"/>
          <w:sz w:val="22"/>
          <w:szCs w:val="22"/>
        </w:rPr>
        <w:t xml:space="preserve">Webster RP &amp; DeMerchant I (2012) New Coleoptera records from New Brunswick, Canada: Buprestidae. </w:t>
      </w:r>
      <w:r>
        <w:rPr>
          <w:rFonts w:ascii="Calibri" w:hAnsi="Calibri" w:eastAsia="Calibri" w:cs="Calibri"/>
          <w:i/>
          <w:iCs/>
          <w:color w:val="000000"/>
          <w:sz w:val="22"/>
          <w:szCs w:val="22"/>
        </w:rPr>
        <w:t xml:space="preserve">ZooKeys </w:t>
      </w:r>
      <w:r>
        <w:rPr>
          <w:rFonts w:ascii="Calibri" w:hAnsi="Calibri" w:eastAsia="Calibri" w:cs="Calibri"/>
          <w:b/>
          <w:bCs/>
          <w:color w:val="000000"/>
          <w:sz w:val="22"/>
          <w:szCs w:val="22"/>
        </w:rPr>
        <w:t xml:space="preserve">179</w:t>
      </w:r>
      <w:r>
        <w:rPr>
          <w:rFonts w:ascii="Calibri" w:hAnsi="Calibri" w:eastAsia="Calibri" w:cs="Calibri"/>
          <w:color w:val="000000"/>
          <w:sz w:val="22"/>
          <w:szCs w:val="22"/>
        </w:rPr>
        <w:t xml:space="preserve">, 55–65.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prepared by Robert A. Haack and Toby R. Petrice, US Department of Agriculture, Forest Service, Northern Research Station, Lansing, MI, USA.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Agrilus bilineatus</w:t>
      </w:r>
      <w:r>
        <w:rPr>
          <w:rFonts w:ascii="Calibri" w:hAnsi="Calibri" w:eastAsia="Calibri" w:cs="Calibri"/>
          <w:color w:val="000000"/>
          <w:sz w:val="22"/>
          <w:szCs w:val="22"/>
        </w:rPr>
        <w:t xml:space="preserve">. EPPO datasheets on pests recommended for regulation. Available online. </w:t>
      </w:r>
      <w:hyperlink r:id="rId92446a820a7004b9b"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2020 and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EPPO (2020) </w:t>
      </w:r>
      <w:r>
        <w:rPr>
          <w:rFonts w:ascii="Calibri" w:hAnsi="Calibri" w:eastAsia="Calibri" w:cs="Calibri"/>
          <w:i/>
          <w:iCs/>
          <w:color w:val="000000"/>
          <w:sz w:val="22"/>
          <w:szCs w:val="22"/>
        </w:rPr>
        <w:t xml:space="preserve">Agrilus bilineatus.</w:t>
      </w:r>
      <w:r>
        <w:rPr>
          <w:rFonts w:ascii="Calibri" w:hAnsi="Calibri" w:eastAsia="Calibri" w:cs="Calibri"/>
          <w:color w:val="000000"/>
          <w:sz w:val="22"/>
          <w:szCs w:val="22"/>
        </w:rPr>
        <w:t xml:space="preserve"> Datasheets on pests recommended for regulation.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(1), 158-165. </w:t>
      </w:r>
      <w:hyperlink r:id="rId68756a820a7004c6d" w:history="1">
        <w:r>
          <w:rPr>
            <w:rFonts w:ascii="Calibri" w:hAnsi="Calibri" w:eastAsia="Calibri" w:cs="Calibri"/>
            <w:color w:val="0000CC"/>
            <w:sz w:val="22"/>
            <w:szCs w:val="22"/>
            <w:u w:val="single"/>
          </w:rPr>
          <w:t xml:space="preserve">https://onlinelibrary.wiley.com/doi/epdf/10.1111/epp.12641</w:t>
        </w:r>
      </w:hyperlink>
      <w:r>
        <w:rPr>
          <w:rFonts w:ascii="Calibri" w:hAnsi="Calibri" w:eastAsia="Calibri" w:cs="Calibri"/>
          <w:color w:val="000000"/>
          <w:sz w:val="22"/>
          <w:szCs w:val="22"/>
        </w:rPr>
        <w:t xml:space="preserve"> </w:t>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4104806">
    <w:multiLevelType w:val="hybridMultilevel"/>
    <w:lvl w:ilvl="0" w:tplc="25434212">
      <w:start w:val="1"/>
      <w:numFmt w:val="decimal"/>
      <w:lvlText w:val="%1."/>
      <w:lvlJc w:val="left"/>
      <w:pPr>
        <w:ind w:left="720" w:hanging="360"/>
      </w:pPr>
    </w:lvl>
    <w:lvl w:ilvl="1" w:tplc="25434212" w:tentative="1">
      <w:start w:val="1"/>
      <w:numFmt w:val="lowerLetter"/>
      <w:lvlText w:val="%2."/>
      <w:lvlJc w:val="left"/>
      <w:pPr>
        <w:ind w:left="1440" w:hanging="360"/>
      </w:pPr>
    </w:lvl>
    <w:lvl w:ilvl="2" w:tplc="25434212" w:tentative="1">
      <w:start w:val="1"/>
      <w:numFmt w:val="lowerRoman"/>
      <w:lvlText w:val="%3."/>
      <w:lvlJc w:val="right"/>
      <w:pPr>
        <w:ind w:left="2160" w:hanging="180"/>
      </w:pPr>
    </w:lvl>
    <w:lvl w:ilvl="3" w:tplc="25434212" w:tentative="1">
      <w:start w:val="1"/>
      <w:numFmt w:val="decimal"/>
      <w:lvlText w:val="%4."/>
      <w:lvlJc w:val="left"/>
      <w:pPr>
        <w:ind w:left="2880" w:hanging="360"/>
      </w:pPr>
    </w:lvl>
    <w:lvl w:ilvl="4" w:tplc="25434212" w:tentative="1">
      <w:start w:val="1"/>
      <w:numFmt w:val="lowerLetter"/>
      <w:lvlText w:val="%5."/>
      <w:lvlJc w:val="left"/>
      <w:pPr>
        <w:ind w:left="3600" w:hanging="360"/>
      </w:pPr>
    </w:lvl>
    <w:lvl w:ilvl="5" w:tplc="25434212" w:tentative="1">
      <w:start w:val="1"/>
      <w:numFmt w:val="lowerRoman"/>
      <w:lvlText w:val="%6."/>
      <w:lvlJc w:val="right"/>
      <w:pPr>
        <w:ind w:left="4320" w:hanging="180"/>
      </w:pPr>
    </w:lvl>
    <w:lvl w:ilvl="6" w:tplc="25434212" w:tentative="1">
      <w:start w:val="1"/>
      <w:numFmt w:val="decimal"/>
      <w:lvlText w:val="%7."/>
      <w:lvlJc w:val="left"/>
      <w:pPr>
        <w:ind w:left="5040" w:hanging="360"/>
      </w:pPr>
    </w:lvl>
    <w:lvl w:ilvl="7" w:tplc="25434212" w:tentative="1">
      <w:start w:val="1"/>
      <w:numFmt w:val="lowerLetter"/>
      <w:lvlText w:val="%8."/>
      <w:lvlJc w:val="left"/>
      <w:pPr>
        <w:ind w:left="5760" w:hanging="360"/>
      </w:pPr>
    </w:lvl>
    <w:lvl w:ilvl="8" w:tplc="25434212" w:tentative="1">
      <w:start w:val="1"/>
      <w:numFmt w:val="lowerRoman"/>
      <w:lvlText w:val="%9."/>
      <w:lvlJc w:val="right"/>
      <w:pPr>
        <w:ind w:left="6480" w:hanging="180"/>
      </w:pPr>
    </w:lvl>
  </w:abstractNum>
  <w:abstractNum w:abstractNumId="64104805">
    <w:multiLevelType w:val="hybridMultilevel"/>
    <w:lvl w:ilvl="0" w:tplc="4687126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4104805">
    <w:abstractNumId w:val="64104805"/>
  </w:num>
  <w:num w:numId="64104806">
    <w:abstractNumId w:val="64104806"/>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70590939" Type="http://schemas.microsoft.com/office/2011/relationships/commentsExtended" Target="commentsExtended.xml"/><Relationship Id="rId916540692" Type="http://schemas.microsoft.com/office/2011/relationships/people" Target="people.xml"/><Relationship Id="rId81706a820a6ff32c8" Type="http://schemas.openxmlformats.org/officeDocument/2006/relationships/hyperlink" Target="https://gd.eppo.int/taxon/AGRLBL/" TargetMode="External"/><Relationship Id="rId26086a820a6ff330e" Type="http://schemas.openxmlformats.org/officeDocument/2006/relationships/hyperlink" Target="https://gd.eppo.int/taxon/AGRLBL/categorization" TargetMode="External"/><Relationship Id="rId34556a820a6ff3c52" Type="http://schemas.openxmlformats.org/officeDocument/2006/relationships/hyperlink" Target="https://gd.eppo.int/taxon/AGRLBL/photos" TargetMode="External"/><Relationship Id="rId84076a820a7002c38" Type="http://schemas.openxmlformats.org/officeDocument/2006/relationships/hyperlink" Target="https://doi.org/10.1371/journal.pone.0033185." TargetMode="External"/><Relationship Id="rId59816a820a7003364" Type="http://schemas.openxmlformats.org/officeDocument/2006/relationships/hyperlink" Target="https://gd.eppo.int/taxon/AGRLBL/documents" TargetMode="External"/><Relationship Id="rId78476a820a70033c6" Type="http://schemas.openxmlformats.org/officeDocument/2006/relationships/hyperlink" Target="https://gd.eppo.int/taxon/AGRLBL/documents" TargetMode="External"/><Relationship Id="rId39796a820a700394b" Type="http://schemas.openxmlformats.org/officeDocument/2006/relationships/hyperlink" Target="http://www.emeraldashborer.info/files/Multistate_EAB_Insecticide_Fact_Sheet.pdf" TargetMode="External"/><Relationship Id="rId44926a820a700464e" Type="http://schemas.openxmlformats.org/officeDocument/2006/relationships/hyperlink" Target="https://arachne.pierroton.inra.fr/QuercusPortal/" TargetMode="External"/><Relationship Id="rId22696a820a70047b9" Type="http://schemas.openxmlformats.org/officeDocument/2006/relationships/hyperlink" Target="https://www.fs.usda.gov/treesearch/pubs/22150" TargetMode="External"/><Relationship Id="rId17156a820a7004994" Type="http://schemas.openxmlformats.org/officeDocument/2006/relationships/hyperlink" Target="https://fpr.vermont.gov/sites/fpr/files/Forest_and_Forestry/Forest_Health/Library/Final2011ConditionsReport.pdf" TargetMode="External"/><Relationship Id="rId92446a820a7004b9b" Type="http://schemas.openxmlformats.org/officeDocument/2006/relationships/hyperlink" Target="https://gd.eppo.int" TargetMode="External"/><Relationship Id="rId68756a820a7004c6d" Type="http://schemas.openxmlformats.org/officeDocument/2006/relationships/hyperlink" Target="https://onlinelibrary.wiley.com/doi/epdf/10.1111/epp.12641" TargetMode="External"/><Relationship Id="rId93676a820a6ff3b23" Type="http://schemas.openxmlformats.org/officeDocument/2006/relationships/image" Target="media/imgrId93676a820a6ff3b23.jpg"/><Relationship Id="rId37996a820a7000dff" Type="http://schemas.openxmlformats.org/officeDocument/2006/relationships/image" Target="media/imgrId37996a820a7000dff.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