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eridania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eridania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Phalaena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Prodenia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Xylomyges eridania</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semitropical armyworm, southern armyworm</w:t>
            </w:r>
            <w:hyperlink r:id="rId2304664aefcfb11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94664aefcfb11d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PRODER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315552" name="name2635664aefcfb18dd" descr="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4.jpg"/>
                          <pic:cNvPicPr/>
                        </pic:nvPicPr>
                        <pic:blipFill>
                          <a:blip r:embed="rId7679664aefcfb18db" cstate="print"/>
                          <a:stretch>
                            <a:fillRect/>
                          </a:stretch>
                        </pic:blipFill>
                        <pic:spPr>
                          <a:xfrm>
                            <a:off x="0" y="0"/>
                            <a:ext cx="2160000" cy="1281600"/>
                          </a:xfrm>
                          <a:prstGeom prst="rect">
                            <a:avLst/>
                          </a:prstGeom>
                          <a:ln w="0">
                            <a:noFill/>
                          </a:ln>
                        </pic:spPr>
                      </pic:pic>
                    </a:graphicData>
                  </a:graphic>
                </wp:inline>
              </w:drawing>
            </w:r>
            <w:hyperlink r:id="rId3097664aefcfb19d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Pieter Cramer is often attributed as the author of the taxonomic work describing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Phalaena eridania</w:t>
      </w:r>
      <w:r>
        <w:rPr>
          <w:rFonts w:ascii="Calibri" w:hAnsi="Calibri" w:eastAsia="Calibri" w:cs="Calibri"/>
          <w:color w:val="000000"/>
          <w:sz w:val="22"/>
          <w:szCs w:val="22"/>
        </w:rPr>
        <w:t xml:space="preserve">), however, Caspar Stoll continued the taxonomic work after Cramer’s death and should be attributed as the author (Cramer &amp; Stoll, 1782; Stoll, 1780). Pogue (2002) lists all synonyms.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is a polyphagous generalist feeder recorded on 202 different wild hosts and crops, including many grasses and dicotyledonous plants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Crops damaged include aubergine, beets (</w:t>
      </w:r>
      <w:r>
        <w:rPr>
          <w:rFonts w:ascii="Calibri" w:hAnsi="Calibri" w:eastAsia="Calibri" w:cs="Calibri"/>
          <w:i/>
          <w:iCs/>
          <w:color w:val="000000"/>
          <w:sz w:val="22"/>
          <w:szCs w:val="22"/>
        </w:rPr>
        <w:t xml:space="preserve">Beta vulgaris vulgaris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and var. </w:t>
      </w:r>
      <w:r>
        <w:rPr>
          <w:rFonts w:ascii="Calibri" w:hAnsi="Calibri" w:eastAsia="Calibri" w:cs="Calibri"/>
          <w:i/>
          <w:iCs/>
          <w:color w:val="000000"/>
          <w:sz w:val="22"/>
          <w:szCs w:val="22"/>
        </w:rPr>
        <w:t xml:space="preserve">cicla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cassava, cotton, several Brassicaceae, a wide range of legumes, maize and other Poaceae, potatoes, sweet potatoes, tobacco, tomatoes, yams, and many ornamental pot plants and species intended for the cut flower market.</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region is home to numerous potential host plants and especially the south of the region grows many crop host species (Montezano &amp; Specht,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Achyranthes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purpurata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genistelloides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Cecropia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Clibadium 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Clidemia eggersii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polygonoides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Elaphoglossum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Gonzalagunia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Hamelia patens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Ichnanthus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fastigiata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Laportea aestuans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portoricensis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 var. piperascens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scabrella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Neurolaena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Ocotea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sexiflora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polystachyus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rivinoides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umbellatum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Pseudelephantopus spicatus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Psychotria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Rajania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Sanguinaria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glandulosum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Sauvagesia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morototoni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ocymifolia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Teliostachya alopecuroidea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Tripogandra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baccifera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tweedieana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occurs throughout most tropical and subtropical countries in South and Central America, as well as Southern USA and the Caribbean Islands. It is thought to originate in these areas of the Americas. The species also occurs on the Galápagos Islands where it was most likely introduced.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was first discovered across the Atlantic Ocean in Nigeria, 2016, as a pest in cassava, and later in Benin, Cameroon and Gabon. It is unclear when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first appeared on the African continent as it is easily confused with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already present (Goergen, 2018). The species is also reported from India where it was found on soybean in 2019. However, it was no longer found in the area in 2020 and 2021 (Gaikwad, 2021).</w:t>
      </w:r>
    </w:p>
    <w:p>
      <w:r>
        <w:drawing>
          <wp:inline distT="0" distB="0" distL="0" distR="0">
            <wp:extent cx="6120000" cy="3067200"/>
            <wp:docPr id="8364411" name="name2624664aefcfb40bd" descr="PROD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ER_distribution_map.jpg"/>
                    <pic:cNvPicPr/>
                  </pic:nvPicPr>
                  <pic:blipFill>
                    <a:blip r:embed="rId6057664aefcfb40b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Gabon, Nigeria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(Maharashtra)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Kentucky, Louisiana, Maryland, Mississippi, New Hampshire, North Carolina, Ohio, Oklahoma,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Bermuda, Costa Rica, Cuba, Dominica, Dominican Republic, El Salvador, Grenada, Guadeloupe, Honduras, Jamaica,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(Alagoas, Espirito Santo, Goias, Mato Grosso, Mato Grosso do Sul, Minas Gerais, Para, Parana, Rio Grande do Sul, Santa Catarina, Sao Paulo), Chile,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large batches on the leaves of the host plant, protected by a layer of abdominal bristles. Eggs hatch usually within 4 to 8 days, depending on climatic conditions. Eggs do not develop at temperatures above 34°C. Larvae, like those of sibling species and some other noctuids, are gregarious and remain together on the leaf for the first two instars. The result of this early larval damage is typically the complete skeletonization of leaves. The third instar larvae disperse and become more solitary and nocturnal. During the day caterpillars hide in the leaf litter or plant foliage, and emerge to feed on the leaves at night. Larval development usually takes 14-18 days but the developmental and survival rates of larvae are affected by the quality of the diet and prevailing temperatures. Caterpillars can sometimes swarm and migrate to adjacent fields when food is scarce, hence the common name ‘armyworm’. Occasionally large larvae have been recorded boring into and feeding on fruits, tubers and young stems. Larvae go through six instars, rarely seven, before digging down in the soil near the host plant. Pupation takes place at a depth of 5–10 cm in an earthen cell and pupal development typically takes 9–12 days at 25°C and 70% RH. Adults are nocturnal.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essentially a subtropical species and so a development temperature of 20–25°C is preferred. The total generation time is estimated to be around one month but the time needed to complete a life cycle, as well as larval survivability, depends on the host plant and temperature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Individuals raised on clover leaves completed their life cycle in 30 days and had a viability of 54.3% whereas only 23% of the individuals fed apple leaves survived and needed 63 days to complete development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Under laboratory conditions,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fails to complete its life cycle at temperatures below 15°C and above 32°C with development times at both extremes differing by 95 days (120.1 days at 15°C to 24.6 days at 32°C)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species does not diapause. Consequently, under favourable local conditions (of which temperature and food availability are most important), development continues throughout the year, resulting in continuous generations (e.g. see Mitchell &amp; Tumlinson, 1994). As the species is highly polyphagous, it is easy to rear, and as a result the species is used in many feeding experiments detailing the response of the larvae to different plant species and pest control agents such as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(e.g. see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Scriber, 1981;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mainly cause damage to leaves, which usually results in skeletonization or can lead to complete defoliation in extreme cases. The first two instars are gregarious and diurnal and are thus relatively easily observed as clusters of small caterpillars on leaves. Large larvae may bore into some fruits (such as tomato) or cotton bolls. When there is a lack of adequate leaf material, larvae may feed on small apical branches, bore into the stem of the host plant or attack tubers that are close to the soil surface.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mm in diameter, laid in clusters on the plant foliage, usually covered with a layer of grey bristles (scales) from the abdomen of the female. Like in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the number of ribs on the eggs varies widely (between 46–54 according to Rolim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with too much overlap between species to allow for reliable identification beyond genus level. The micropyllar rosette is flat. Eggs are greenish at first and become tan as they develop.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usually six instars. First instar larvae are 1–2.5 mm long, fully grown caterpillars measure 35–40 mm. Young larvae are black with yellow lateral lines and look similar to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During early development, the first dorsal pinacula on abdominal segments 1 and 8 become larger and darker. Older instars have a variable ground colour, generally rather grey to greenish-grey, but a brown larval form also exists. Later-stage larvae have a reddish-brown head capsule with a Y-shaped-marking and longitudinal bands made up of black, white and red. Fully grown larvae have a dark lateral spot on the first abdominal segment, which passes through and breaks up, the yellowish spiracular line. The larva usually has a dorsal row of paired dark, often triangular patches, the ones on abdominal segments 1 and 8 always being the largest.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noctuid pupa, shiny brown, and 19-20 mm long, cremaster with two small spines. This trait is shared with at least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has an extra pair of smaller spines anterodorsally of the cremaster. The spines that make up the cremaster are variable in size, fragile and prone to breakage.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a wingspan of 28-40 mm. The forewings are cream to grey with a characteristic dark streak near the wing base and sometimes a central dark spot or bar. The hindwings are white with no contrasting veins. Several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are hard to distinguish from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based on external morphological features. Dissection of the male genitalia allows for distinction between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other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Male and female genitalia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closely related species are described in the EPPO Standard PM 7/124(1)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discrimination between the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 species and a detailed description of the different stages, see the EPPO Standard PM 7/124 (EPPO, 2015). Pogue (2002) reviews the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genus as a whole.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adults is an effective method to survey Lepidoptera. The composition of female sex pheromones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described and often used to attract moths to baited sticky traps. Adults are nocturnal and therefore difficult to detect during the day. Eggs and early larval stages can be found on host plants, but may be overlooked. Feeding damage to the leaves is easily detected, and on some occasions fruits, young branches and tubers can show feeding damage. Older larvae become solitary, hide near the host plants in the leaf litter during daytime and feed on leaves during the night. Pupae cannot be detected on the plant since pupation takes place in the soil. Reliable morphological identification of immature stages either requires additional information (e.g. origin and host plant) or molecular analysis (van de Vossenberg &amp; van der Straten,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known to engage in long-distance migrations. It is therefore unlikely that the recent introduction to West- and Central Africa is the consequence of an active transatlantic migration by adults. Unlike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range expansion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following its introdution to Africa seems to be slow. Human-assisted dispersal is considered the most likely pathway through which the species can colonize new areas. Eggs and larvae are easily transported with plants for planting or cut flowers, pupae could be transported along with soil. The species is regularly intercepted on imported plants from South and Central America. These interceptions usually comprise larvae or eggs being found on the foliage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only a minor pest on most of its host crops in its native range, but it may occasionally cause serious damage when infestations become large. The species is most notably damaging to tomato (Price &amp; Poe, 1977), sweet potato (Zeddam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alfalfa (Aguilera &amp; Vasquez, 1974) and soybean (Specht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including in the Caribbean Islands, sometimes resulting in significant losses. Due to its polyphagous nature many vegetables and flowers can be attacked. Leafy vegetables and ornamentals are especially prone to incur economic losses due to this pest. In Africa, the species caused severe defoliation in cassava fields and it also infested tomato crops (Goergen, 2018). In India, larvae skeletonized soybean leaves and fed on the seed pods (Gaikwad,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chemical insecticides are usually effective at controlling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the species is not known to have developed strong resistances to foliar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studies assessing the effectiveness of alternative pest control methods. Commercially available neem-based biopesticides can induce antifeedant behaviour and result in up to 20% larval mortality but the effectiveness depends on the product and timing of administration (Shannag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Larvae are susceptible to certain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strains, most notably Cry2Aa, whereas they are highly tolerant to Cry1Ac and Cry1Fa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proven somewhat effective in controlling the pest in cabbage (Michereff‐Filho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Wasp parasitoids and tachinid predators, often associated with other Lepidoptera, are also able to control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populations. Studies on the biological control of egg parasitoids such as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(Pomari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predators such as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(Romário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show promise as effective control agents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it is unclear whether these species are already in practice in the field. Alternative methods such as adding sterile (irradiated) adult males to the population, which has been tested on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(Seth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might also be effective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studies are needed. Since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usually a minor pest, control is only occasionally required.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an essentially subtropical species (temperature optima between 20 and 25°C) that cannot withstand extended periods of freezing temperatures, potential establishment outdoors in the EPPO region may be limited to small areas which have a subtropical climate. These regions grow several potential host plants as crops which could sustain the pest.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specifically reported as a pest of protected cultivation in its native range, but it remains unclear whether the species would be able to establish itself in glasshouses in colder climates in the EPPO region. In its introduced range (i.e. in West and Central Africa since 2016 and India in 2019), the larvae caused significant damage to crops. It is unclear whether the presence of other (native)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with similar host plants in those areas could limit the spread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More details on the risk of introduction into the EPPO region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into the EPPO region is to be avoided regardless of the host plant(s) concerned. Import of soil from countries where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present is prohibited. The pest can be controlled in the producing country through conventional insecticide treatment or biological pest control. Surveys with pheromone traps and visual inspection for leaf damage could help verify the presence or absence of the pest. Plants for planting, that are potential host plants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should come from a production location that is inspected and found free of the pest for at least 3 months prior to import. Certain types of plants (e.g. cuttings) may be treated by being held at low temperatures (&lt; 1.7°C for 2-4 days, followed by fumigation). More details on potential measures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 P &amp; Vasquez C (1974) Prueba de laboratorio con 30 insecticidas en larvas de </w:t>
      </w:r>
      <w:r>
        <w:rPr>
          <w:rFonts w:ascii="Calibri" w:hAnsi="Calibri" w:eastAsia="Calibri" w:cs="Calibri"/>
          <w:i/>
          <w:iCs/>
          <w:color w:val="000000"/>
          <w:sz w:val="22"/>
          <w:szCs w:val="22"/>
        </w:rPr>
        <w:t xml:space="preserve">Prodenia eridania</w:t>
      </w:r>
      <w:r>
        <w:rPr>
          <w:rFonts w:ascii="Calibri" w:hAnsi="Calibri" w:eastAsia="Calibri" w:cs="Calibri"/>
          <w:color w:val="000000"/>
          <w:sz w:val="22"/>
          <w:szCs w:val="22"/>
        </w:rPr>
        <w:t xml:space="preserve"> (Cramer)(Lepidoptera: Noctuidae) en alfalfa. </w:t>
      </w:r>
      <w:r>
        <w:rPr>
          <w:rFonts w:ascii="Calibri" w:hAnsi="Calibri" w:eastAsia="Calibri" w:cs="Calibri"/>
          <w:i/>
          <w:iCs/>
          <w:color w:val="000000"/>
          <w:sz w:val="22"/>
          <w:szCs w:val="22"/>
        </w:rPr>
        <w:t xml:space="preserve">Idesia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133-140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Cramer P &amp; Stoll C (1782) </w:t>
      </w:r>
      <w:r>
        <w:rPr>
          <w:rFonts w:ascii="Calibri" w:hAnsi="Calibri" w:eastAsia="Calibri" w:cs="Calibri"/>
          <w:i/>
          <w:iCs/>
          <w:color w:val="000000"/>
          <w:sz w:val="22"/>
          <w:szCs w:val="22"/>
        </w:rPr>
        <w:t xml:space="preserve">De uitlandsche kapellen voorkomende in de drie waereld-deelen, Asia, Africa en America</w:t>
      </w:r>
      <w:r>
        <w:rPr>
          <w:rFonts w:ascii="Calibri" w:hAnsi="Calibri" w:eastAsia="Calibri" w:cs="Calibri"/>
          <w:color w:val="000000"/>
          <w:sz w:val="22"/>
          <w:szCs w:val="22"/>
        </w:rPr>
        <w:t xml:space="preserve">. Chez S. J. Baalde, Amsteldam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&amp; MacLeod A (2020) Pest categorisation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e05932.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PM 7/124 (1) Diagnostics.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Gaikwad SM (2021) First report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(Stoll)(Lepidoptera: Noctuidae) on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 Merrill] from Kolhapur, Maharashtra,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1419-1422.</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GE (2018) Southern armyworm, a new alien invasive pest identified in west and Central Africa.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371-373. </w:t>
      </w:r>
    </w:p>
    <w:p>
      <w:pPr>
        <w:widowControl w:val="on"/>
        <w:pBdr/>
        <w:spacing w:before="220" w:after="220" w:line="240" w:lineRule="auto"/>
        <w:ind w:left="0" w:right="0"/>
        <w:jc w:val="left"/>
      </w:pPr>
      <w:r>
        <w:rPr>
          <w:rFonts w:ascii="Calibri" w:hAnsi="Calibri" w:eastAsia="Calibri" w:cs="Calibri"/>
          <w:color w:val="000000"/>
          <w:sz w:val="22"/>
          <w:szCs w:val="22"/>
        </w:rPr>
        <w:t xml:space="preserve">Michereff‐Filho M, Torres JB, Andrade LN &amp; Nunes MUC (2008) Effect of some biorational insecticides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in organic cabbage. </w:t>
      </w:r>
      <w:r>
        <w:rPr>
          <w:rFonts w:ascii="Calibri" w:hAnsi="Calibri" w:eastAsia="Calibri" w:cs="Calibri"/>
          <w:i/>
          <w:iCs/>
          <w:color w:val="000000"/>
          <w:sz w:val="22"/>
          <w:szCs w:val="22"/>
        </w:rPr>
        <w:t xml:space="preserve">Pest Management Science: formerly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761-767.</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ER &amp; Tumlinson JH (1994) Response of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(Lepidoptera: Noctuidae) males to synthetic pheromone and </w:t>
      </w:r>
      <w:r>
        <w:rPr>
          <w:rFonts w:ascii="Calibri" w:hAnsi="Calibri" w:eastAsia="Calibri" w:cs="Calibri"/>
          <w:i/>
          <w:iCs/>
          <w:color w:val="000000"/>
          <w:sz w:val="22"/>
          <w:szCs w:val="22"/>
        </w:rPr>
        <w:t xml:space="preserve">S. exigua</w:t>
      </w:r>
      <w:r>
        <w:rPr>
          <w:rFonts w:ascii="Calibri" w:hAnsi="Calibri" w:eastAsia="Calibri" w:cs="Calibri"/>
          <w:color w:val="000000"/>
          <w:sz w:val="22"/>
          <w:szCs w:val="22"/>
        </w:rPr>
        <w:t xml:space="preserve"> females.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237-247.</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&amp; Specht A (2022) </w:t>
      </w:r>
      <w:r>
        <w:rPr>
          <w:rFonts w:ascii="Calibri" w:hAnsi="Calibri" w:eastAsia="Calibri" w:cs="Calibri"/>
          <w:i/>
          <w:iCs/>
          <w:color w:val="000000"/>
          <w:sz w:val="22"/>
          <w:szCs w:val="22"/>
        </w:rPr>
        <w:t xml:space="preserve">Spodoptera eridania (southern armyworm)</w:t>
      </w:r>
      <w:r>
        <w:rPr>
          <w:rFonts w:ascii="Calibri" w:hAnsi="Calibri" w:eastAsia="Calibri" w:cs="Calibri"/>
          <w:color w:val="000000"/>
          <w:sz w:val="22"/>
          <w:szCs w:val="22"/>
        </w:rPr>
        <w:t xml:space="preserve">. CABI Compendium. </w:t>
      </w:r>
      <w:hyperlink r:id="rId7659664aefcfb5429" w:history="1">
        <w:r>
          <w:rPr>
            <w:rFonts w:ascii="Calibri" w:hAnsi="Calibri" w:eastAsia="Calibri" w:cs="Calibri"/>
            <w:color w:val="0000CC"/>
            <w:sz w:val="22"/>
            <w:szCs w:val="22"/>
            <w:u w:val="single"/>
          </w:rPr>
          <w:t xml:space="preserve">https://www.cabidigitallibrary.org/doi/10.1079/cabicompendium.44518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Sosa-Gomez DR, Roque-Specht VF &amp; de Barros NM (2014) Immature stages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developmental parameters and host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238. </w:t>
      </w:r>
      <w:hyperlink r:id="rId1634664aefcfb54c4" w:history="1">
        <w:r>
          <w:rPr>
            <w:rFonts w:ascii="Calibri" w:hAnsi="Calibri" w:eastAsia="Calibri" w:cs="Calibri"/>
            <w:color w:val="0000CC"/>
            <w:sz w:val="22"/>
            <w:szCs w:val="22"/>
            <w:u w:val="single"/>
          </w:rPr>
          <w:t xml:space="preserve">https://doi.org/10.1093/jisesa/ieu100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w:t>
      </w:r>
      <w:r>
        <w:rPr>
          <w:rFonts w:ascii="Calibri" w:hAnsi="Calibri" w:eastAsia="Calibri" w:cs="Calibri"/>
          <w:i/>
          <w:iCs/>
          <w:color w:val="000000"/>
          <w:sz w:val="22"/>
          <w:szCs w:val="22"/>
        </w:rPr>
        <w:t xml:space="preserve">A world revision of the genus Spodoptera Guenée (Lepidoptera: Noctuidae)</w:t>
      </w:r>
      <w:r>
        <w:rPr>
          <w:rFonts w:ascii="Calibri" w:hAnsi="Calibri" w:eastAsia="Calibri" w:cs="Calibri"/>
          <w:color w:val="000000"/>
          <w:sz w:val="22"/>
          <w:szCs w:val="22"/>
        </w:rPr>
        <w:t xml:space="preserve">. American Entomological Society Philadelphia.</w:t>
      </w:r>
    </w:p>
    <w:p>
      <w:pPr>
        <w:widowControl w:val="on"/>
        <w:pBdr/>
        <w:spacing w:before="220" w:after="220" w:line="240" w:lineRule="auto"/>
        <w:ind w:left="0" w:right="0"/>
        <w:jc w:val="left"/>
      </w:pPr>
      <w:r>
        <w:rPr>
          <w:rFonts w:ascii="Calibri" w:hAnsi="Calibri" w:eastAsia="Calibri" w:cs="Calibri"/>
          <w:color w:val="000000"/>
          <w:sz w:val="22"/>
          <w:szCs w:val="22"/>
        </w:rPr>
        <w:t xml:space="preserve">Pomari AF, Bueno AF, Bueno RCOF &amp; Menezes AO (2013) </w:t>
      </w:r>
      <w:r>
        <w:rPr>
          <w:rFonts w:ascii="Calibri" w:hAnsi="Calibri" w:eastAsia="Calibri" w:cs="Calibri"/>
          <w:i/>
          <w:iCs/>
          <w:color w:val="000000"/>
          <w:sz w:val="22"/>
          <w:szCs w:val="22"/>
        </w:rPr>
        <w:t xml:space="preserve">Telenomus remus </w:t>
      </w:r>
      <w:r>
        <w:rPr>
          <w:rFonts w:ascii="Calibri" w:hAnsi="Calibri" w:eastAsia="Calibri" w:cs="Calibri"/>
          <w:color w:val="000000"/>
          <w:sz w:val="22"/>
          <w:szCs w:val="22"/>
        </w:rPr>
        <w:t xml:space="preserve">Nixon egg parasitization of three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399-406.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JF &amp; Poe S (1977) Influence of stake and mulch culture on lepidopterous pests of tomato.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Rabelo MM, Matos JML, Santos-Amaya OF, França JC, Gonçalves J, Paula-Moraes SV, Guedes RNC &amp; Pereira EJG (2020) Bt-toxin susceptibility and hormesis-like response in the invasive southern armyworm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105129.</w:t>
      </w:r>
    </w:p>
    <w:p>
      <w:pPr>
        <w:widowControl w:val="on"/>
        <w:pBdr/>
        <w:spacing w:before="220" w:after="220" w:line="240" w:lineRule="auto"/>
        <w:ind w:left="0" w:right="0"/>
        <w:jc w:val="left"/>
      </w:pPr>
      <w:r>
        <w:rPr>
          <w:rFonts w:ascii="Calibri" w:hAnsi="Calibri" w:eastAsia="Calibri" w:cs="Calibri"/>
          <w:color w:val="000000"/>
          <w:sz w:val="22"/>
          <w:szCs w:val="22"/>
        </w:rPr>
        <w:t xml:space="preserve">Rolim AASG, Yano SAC, Specht A, Andrade CGTDJ &amp; Sosa-Gómez DR (2013) Morphological and molecular characterization of the eggs of some noctuid species associated with soybean in Brazil.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Romário de Carvalho J, Pratissoli D, Moreira de Araujo Junior L, Pacheco Damascena A, Mathias Holtz A, Pin Dalvi L &amp; Rodrigues Vianna U (2020) Predation behavior of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Sampaio F, Krechemer FS &amp; Marchioro CA (2021) Temperature-dependent development models describing the effects of temperature on the development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919-929.</w:t>
      </w:r>
    </w:p>
    <w:p>
      <w:pPr>
        <w:widowControl w:val="on"/>
        <w:pBdr/>
        <w:spacing w:before="220" w:after="220" w:line="240" w:lineRule="auto"/>
        <w:ind w:left="0" w:right="0"/>
        <w:jc w:val="left"/>
      </w:pPr>
      <w:r>
        <w:rPr>
          <w:rFonts w:ascii="Calibri" w:hAnsi="Calibri" w:eastAsia="Calibri" w:cs="Calibri"/>
          <w:color w:val="000000"/>
          <w:sz w:val="22"/>
          <w:szCs w:val="22"/>
        </w:rPr>
        <w:t xml:space="preserve">Scriber JM (1981) Sequential diets, metabolic costs, and growth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feeding upon dill, lima bean, and cabbage.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Seth RK, Khan Z, Rao DK &amp; Zarin M (2016) Flight activity and mating behavior of irradiated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males and their F1 progeny for use of inherited sterility in pest management approaches.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119-130,.</w:t>
      </w:r>
    </w:p>
    <w:p>
      <w:pPr>
        <w:widowControl w:val="on"/>
        <w:pBdr/>
        <w:spacing w:before="220" w:after="220" w:line="240" w:lineRule="auto"/>
        <w:ind w:left="0" w:right="0"/>
        <w:jc w:val="left"/>
      </w:pPr>
      <w:r>
        <w:rPr>
          <w:rFonts w:ascii="Calibri" w:hAnsi="Calibri" w:eastAsia="Calibri" w:cs="Calibri"/>
          <w:color w:val="000000"/>
          <w:sz w:val="22"/>
          <w:szCs w:val="22"/>
        </w:rPr>
        <w:t xml:space="preserve">Shannag HK, Capinera JL &amp; Freihat NM (2015) Effects of neem-based insecticides on consumption and utilization of food in larvae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152. </w:t>
      </w:r>
      <w:hyperlink r:id="rId7241664aefcfb5b5a" w:history="1">
        <w:r>
          <w:rPr>
            <w:rFonts w:ascii="Calibri" w:hAnsi="Calibri" w:eastAsia="Calibri" w:cs="Calibri"/>
            <w:color w:val="0000CC"/>
            <w:sz w:val="22"/>
            <w:szCs w:val="22"/>
            <w:u w:val="single"/>
          </w:rPr>
          <w:t xml:space="preserve">https://doi.org/10.1093/jisesa/iev134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Silva A, Baronio C, Galzer E, Garcia M &amp; Botton M (2018) Development and reproduction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on natural hosts and artificial diet.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80-86.</w:t>
      </w:r>
    </w:p>
    <w:p>
      <w:pPr>
        <w:widowControl w:val="on"/>
        <w:pBdr/>
        <w:spacing w:before="220" w:after="220" w:line="240" w:lineRule="auto"/>
        <w:ind w:left="0" w:right="0"/>
        <w:jc w:val="left"/>
      </w:pPr>
      <w:r>
        <w:rPr>
          <w:rFonts w:ascii="Calibri" w:hAnsi="Calibri" w:eastAsia="Calibri" w:cs="Calibri"/>
          <w:color w:val="000000"/>
          <w:sz w:val="22"/>
          <w:szCs w:val="22"/>
        </w:rPr>
        <w:t xml:space="preserve">Silva DMd, Bueno AdF, Stecca CdS, Andrade K, Neves PMOJ &amp; Oliveira MCNd (2017) Biology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cosmioides</w:t>
      </w:r>
      <w:r>
        <w:rPr>
          <w:rFonts w:ascii="Calibri" w:hAnsi="Calibri" w:eastAsia="Calibri" w:cs="Calibri"/>
          <w:color w:val="000000"/>
          <w:sz w:val="22"/>
          <w:szCs w:val="22"/>
        </w:rPr>
        <w:t xml:space="preserve"> (Lepidoptera: Noctuidae) on Different Host Plants.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752-760.</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A, Paula-Moraes S, Malaquias J, Ferreira L, Otanásio P &amp; Diniz I (2018) Owlet moths (Lepidoptera: Noctuoidea) associated with Bt and non-Bt soybean in the Brazilian savanna.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248-256.</w:t>
      </w:r>
    </w:p>
    <w:p>
      <w:pPr>
        <w:widowControl w:val="on"/>
        <w:pBdr/>
        <w:spacing w:before="220" w:after="220" w:line="240" w:lineRule="auto"/>
        <w:ind w:left="0" w:right="0"/>
        <w:jc w:val="left"/>
      </w:pPr>
      <w:r>
        <w:rPr>
          <w:rFonts w:ascii="Calibri" w:hAnsi="Calibri" w:eastAsia="Calibri" w:cs="Calibri"/>
          <w:color w:val="000000"/>
          <w:sz w:val="22"/>
          <w:szCs w:val="22"/>
        </w:rPr>
        <w:t xml:space="preserve">Stoll C (1780) </w:t>
      </w:r>
      <w:r>
        <w:rPr>
          <w:rFonts w:ascii="Calibri" w:hAnsi="Calibri" w:eastAsia="Calibri" w:cs="Calibri"/>
          <w:i/>
          <w:iCs/>
          <w:color w:val="000000"/>
          <w:sz w:val="22"/>
          <w:szCs w:val="22"/>
        </w:rPr>
        <w:t xml:space="preserve">Natuurlyke en naar 't leeven naauwkeurig gekleurde afbeeldingen en beschryvigen der cicaden en wantzen, in alle vier waerelds deelen Europa, Asia, Africa en America = Représentation exactement colorée d'après nature des cigales et des punaises : qui se trouvent dans les quatre parties du monde, l'Europe, l'Asie, l'Afrique, et l'Amerique</w:t>
      </w:r>
      <w:r>
        <w:rPr>
          <w:rFonts w:ascii="Calibri" w:hAnsi="Calibri" w:eastAsia="Calibri" w:cs="Calibri"/>
          <w:color w:val="000000"/>
          <w:sz w:val="22"/>
          <w:szCs w:val="22"/>
        </w:rPr>
        <w:t xml:space="preserve">. Jan Christiaan Sepp, Amsterdam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 &amp; van der Straten MJ (2014) Development and validation of real-time PCR tests for the identification of four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1643-1654.</w:t>
      </w:r>
    </w:p>
    <w:p>
      <w:pPr>
        <w:widowControl w:val="on"/>
        <w:pBdr/>
        <w:spacing w:before="220" w:after="220" w:line="240" w:lineRule="auto"/>
        <w:ind w:left="0" w:right="0"/>
        <w:jc w:val="left"/>
      </w:pPr>
      <w:r>
        <w:rPr>
          <w:rFonts w:ascii="Calibri" w:hAnsi="Calibri" w:eastAsia="Calibri" w:cs="Calibri"/>
          <w:color w:val="000000"/>
          <w:sz w:val="22"/>
          <w:szCs w:val="22"/>
        </w:rPr>
        <w:t xml:space="preserve">Zeddam J-L, Rodriguez JL, Ravallec M &amp; Lagnaoui A (1999) A noda-like virus Isolated from the sweetpotato pest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(Cramer) (Lep.; Noctuidae).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267-274.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Jan E.J. Mertens and Tom H. van Noort of NPPO-NL,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EPPO datasheets on pests recommended for regulation. Available online. </w:t>
      </w:r>
      <w:hyperlink r:id="rId6428664aefcfb5f8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224112" name="name4884664aefcfb60c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45664aefcfb60c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815840">
    <w:multiLevelType w:val="hybridMultilevel"/>
    <w:lvl w:ilvl="0" w:tplc="33833885">
      <w:start w:val="1"/>
      <w:numFmt w:val="decimal"/>
      <w:lvlText w:val="%1."/>
      <w:lvlJc w:val="left"/>
      <w:pPr>
        <w:ind w:left="720" w:hanging="360"/>
      </w:pPr>
    </w:lvl>
    <w:lvl w:ilvl="1" w:tplc="33833885" w:tentative="1">
      <w:start w:val="1"/>
      <w:numFmt w:val="lowerLetter"/>
      <w:lvlText w:val="%2."/>
      <w:lvlJc w:val="left"/>
      <w:pPr>
        <w:ind w:left="1440" w:hanging="360"/>
      </w:pPr>
    </w:lvl>
    <w:lvl w:ilvl="2" w:tplc="33833885" w:tentative="1">
      <w:start w:val="1"/>
      <w:numFmt w:val="lowerRoman"/>
      <w:lvlText w:val="%3."/>
      <w:lvlJc w:val="right"/>
      <w:pPr>
        <w:ind w:left="2160" w:hanging="180"/>
      </w:pPr>
    </w:lvl>
    <w:lvl w:ilvl="3" w:tplc="33833885" w:tentative="1">
      <w:start w:val="1"/>
      <w:numFmt w:val="decimal"/>
      <w:lvlText w:val="%4."/>
      <w:lvlJc w:val="left"/>
      <w:pPr>
        <w:ind w:left="2880" w:hanging="360"/>
      </w:pPr>
    </w:lvl>
    <w:lvl w:ilvl="4" w:tplc="33833885" w:tentative="1">
      <w:start w:val="1"/>
      <w:numFmt w:val="lowerLetter"/>
      <w:lvlText w:val="%5."/>
      <w:lvlJc w:val="left"/>
      <w:pPr>
        <w:ind w:left="3600" w:hanging="360"/>
      </w:pPr>
    </w:lvl>
    <w:lvl w:ilvl="5" w:tplc="33833885" w:tentative="1">
      <w:start w:val="1"/>
      <w:numFmt w:val="lowerRoman"/>
      <w:lvlText w:val="%6."/>
      <w:lvlJc w:val="right"/>
      <w:pPr>
        <w:ind w:left="4320" w:hanging="180"/>
      </w:pPr>
    </w:lvl>
    <w:lvl w:ilvl="6" w:tplc="33833885" w:tentative="1">
      <w:start w:val="1"/>
      <w:numFmt w:val="decimal"/>
      <w:lvlText w:val="%7."/>
      <w:lvlJc w:val="left"/>
      <w:pPr>
        <w:ind w:left="5040" w:hanging="360"/>
      </w:pPr>
    </w:lvl>
    <w:lvl w:ilvl="7" w:tplc="33833885" w:tentative="1">
      <w:start w:val="1"/>
      <w:numFmt w:val="lowerLetter"/>
      <w:lvlText w:val="%8."/>
      <w:lvlJc w:val="left"/>
      <w:pPr>
        <w:ind w:left="5760" w:hanging="360"/>
      </w:pPr>
    </w:lvl>
    <w:lvl w:ilvl="8" w:tplc="33833885" w:tentative="1">
      <w:start w:val="1"/>
      <w:numFmt w:val="lowerRoman"/>
      <w:lvlText w:val="%9."/>
      <w:lvlJc w:val="right"/>
      <w:pPr>
        <w:ind w:left="6480" w:hanging="180"/>
      </w:pPr>
    </w:lvl>
  </w:abstractNum>
  <w:abstractNum w:abstractNumId="62815839">
    <w:multiLevelType w:val="hybridMultilevel"/>
    <w:lvl w:ilvl="0" w:tplc="99601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815839">
    <w:abstractNumId w:val="62815839"/>
  </w:num>
  <w:num w:numId="62815840">
    <w:abstractNumId w:val="628158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2645418" Type="http://schemas.microsoft.com/office/2011/relationships/commentsExtended" Target="commentsExtended.xml"/><Relationship Id="rId182830644" Type="http://schemas.microsoft.com/office/2011/relationships/people" Target="people.xml"/><Relationship Id="rId2304664aefcfb1168" Type="http://schemas.openxmlformats.org/officeDocument/2006/relationships/hyperlink" Target="https://gd.eppo.int/taxon/PRODER/" TargetMode="External"/><Relationship Id="rId8894664aefcfb11d0" Type="http://schemas.openxmlformats.org/officeDocument/2006/relationships/hyperlink" Target="https://gd.eppo.int/taxon/PRODER/categorization" TargetMode="External"/><Relationship Id="rId3097664aefcfb19d6" Type="http://schemas.openxmlformats.org/officeDocument/2006/relationships/hyperlink" Target="https://gd.eppo.int/taxon/PRODER/photos" TargetMode="External"/><Relationship Id="rId7659664aefcfb5429" Type="http://schemas.openxmlformats.org/officeDocument/2006/relationships/hyperlink" Target="https://www.cabidigitallibrary.org/doi/10.1079/cabicompendium.44518" TargetMode="External"/><Relationship Id="rId1634664aefcfb54c4" Type="http://schemas.openxmlformats.org/officeDocument/2006/relationships/hyperlink" Target="https://doi.org/10.1093/jisesa/ieu100" TargetMode="External"/><Relationship Id="rId7241664aefcfb5b5a" Type="http://schemas.openxmlformats.org/officeDocument/2006/relationships/hyperlink" Target="https://doi.org/10.1093/jisesa/iev134" TargetMode="External"/><Relationship Id="rId6428664aefcfb5f85" Type="http://schemas.openxmlformats.org/officeDocument/2006/relationships/hyperlink" Target="https://gd.eppo.int" TargetMode="External"/><Relationship Id="rId7679664aefcfb18db" Type="http://schemas.openxmlformats.org/officeDocument/2006/relationships/image" Target="media/imgrId7679664aefcfb18db.jpg"/><Relationship Id="rId6057664aefcfb40ba" Type="http://schemas.openxmlformats.org/officeDocument/2006/relationships/image" Target="media/imgrId6057664aefcfb40ba.jpg"/><Relationship Id="rId1445664aefcfb60c0" Type="http://schemas.openxmlformats.org/officeDocument/2006/relationships/image" Target="media/imgrId1445664aefcfb60c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