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nitidus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nitidus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Roelofs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yellow-spotted pine weevil</w:t>
            </w:r>
            <w:hyperlink r:id="rId7483664b2c040163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224664b2c040169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PISONI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nitidus </w:t>
      </w:r>
      <w:r>
        <w:rPr>
          <w:rFonts w:ascii="Calibri" w:hAnsi="Calibri" w:eastAsia="Calibri" w:cs="Calibri"/>
          <w:color w:val="000000"/>
          <w:sz w:val="22"/>
          <w:szCs w:val="22"/>
        </w:rPr>
        <w:t xml:space="preserve">was described in 1874 by Roelofs and there have been no taxonomic or nomenclatural changes since. Notably,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attacks almost exclusively the 1-year-old internode of the trunk (i.e., the previous year’s vertical growth) of pines in China (Jin, 1989) and on the Korean Peninsula (Park &amp; Byun, 1988); however, in Japan it infests almost the entirety of trunks of trees and is not limited to the 1-year-old internode (Yoshikawa, 1987). This variation in colonization site in different parts of the range is very rare for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Thus,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this phenomenon may indicate a significant genetic difference between populations in Japan and those on the Asian mainland. An ongoing study of the taxonomy of Asian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could help resolve this.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People’s Republic of China (PRC),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(Korean pine) is the most commonly reported host for </w:t>
      </w:r>
      <w:r>
        <w:rPr>
          <w:rFonts w:ascii="Calibri" w:hAnsi="Calibri" w:eastAsia="Calibri" w:cs="Calibri"/>
          <w:i/>
          <w:iCs/>
          <w:color w:val="000000"/>
          <w:sz w:val="22"/>
          <w:szCs w:val="22"/>
        </w:rPr>
        <w:t xml:space="preserve">Pissodes nitidus </w:t>
      </w:r>
      <w:r>
        <w:rPr>
          <w:rFonts w:ascii="Calibri" w:hAnsi="Calibri" w:eastAsia="Calibri" w:cs="Calibri"/>
          <w:color w:val="000000"/>
          <w:sz w:val="22"/>
          <w:szCs w:val="22"/>
        </w:rPr>
        <w:t xml:space="preserve">in the lesser Xingan Mountain Forest area in Heilongjiang Province, and in Jilin and Liaoning Provinces</w:t>
      </w:r>
      <w:r>
        <w:rPr>
          <w:rFonts w:ascii="Calibri" w:hAnsi="Calibri" w:eastAsia="Calibri" w:cs="Calibri"/>
          <w:i/>
          <w:iCs/>
          <w:color w:val="000000"/>
          <w:sz w:val="22"/>
          <w:szCs w:val="22"/>
        </w:rPr>
        <w:t xml:space="preserve"> Pinus tabuliformis</w:t>
      </w:r>
      <w:r>
        <w:rPr>
          <w:rFonts w:ascii="Calibri" w:hAnsi="Calibri" w:eastAsia="Calibri" w:cs="Calibri"/>
          <w:color w:val="000000"/>
          <w:sz w:val="22"/>
          <w:szCs w:val="22"/>
        </w:rPr>
        <w:t xml:space="preserve"> is also attacked (Jin, 1989). </w:t>
      </w:r>
      <w:r>
        <w:rPr>
          <w:rFonts w:ascii="Calibri" w:hAnsi="Calibri" w:eastAsia="Calibri" w:cs="Calibri"/>
          <w:i/>
          <w:iCs/>
          <w:color w:val="000000"/>
          <w:sz w:val="22"/>
          <w:szCs w:val="22"/>
        </w:rPr>
        <w:t xml:space="preserve">Pinus</w:t>
      </w:r>
      <w:r>
        <w:rPr>
          <w:rFonts w:ascii="Calibri" w:hAnsi="Calibri" w:eastAsia="Calibri" w:cs="Calibri"/>
          <w:i/>
          <w:iCs/>
          <w:color w:val="000000"/>
          <w:sz w:val="22"/>
          <w:szCs w:val="22"/>
        </w:rPr>
        <w:t xml:space="preserve"> densiflora, Pinus thunbergii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mongolica</w:t>
      </w:r>
      <w:r>
        <w:rPr>
          <w:rFonts w:ascii="Calibri" w:hAnsi="Calibri" w:eastAsia="Calibri" w:cs="Calibri"/>
          <w:color w:val="000000"/>
          <w:sz w:val="22"/>
          <w:szCs w:val="22"/>
        </w:rPr>
        <w:t xml:space="preserve"> have been recorded as occasional hosts in PRC. In Japan,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is the only recorded native host (Yoshikawa, 1977), and although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occurs in Japan, it is uncommon and largely limited to subalpine areas (Okitsu &amp; Momohara, 1997). In the Republic of Korea,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are the main native hosts; however, in exotic tree plantations several North American species and hybrids (</w:t>
      </w:r>
      <w:r>
        <w:rPr>
          <w:rFonts w:ascii="Calibri" w:hAnsi="Calibri" w:eastAsia="Calibri" w:cs="Calibri"/>
          <w:i/>
          <w:iCs/>
          <w:color w:val="000000"/>
          <w:sz w:val="22"/>
          <w:szCs w:val="22"/>
        </w:rPr>
        <w:t xml:space="preserve">Pinus banksiana, Pinus parviflora, Pinus rigida, Pinus rigida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Pinus taeda, Pinus strobus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are attacked (Park &amp; Byung, 1988), suggesting that this weevil species can colonize a wide variety of pines given the opportunity.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Species colonized in natural stands: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w:t>
      </w:r>
      <w:r>
        <w:rPr>
          <w:rFonts w:ascii="Calibri" w:hAnsi="Calibri" w:eastAsia="Calibri" w:cs="Calibri"/>
          <w:i/>
          <w:iCs/>
          <w:color w:val="000000"/>
          <w:sz w:val="22"/>
          <w:szCs w:val="22"/>
        </w:rPr>
        <w:t xml:space="preserve">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Pinus sylvestris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mongolica.</w:t>
      </w:r>
      <w:r>
        <w:rPr>
          <w:rFonts w:ascii="Calibri" w:hAnsi="Calibri" w:eastAsia="Calibri" w:cs="Calibri"/>
          <w:b/>
          <w:bCs/>
          <w:color w:val="000000"/>
          <w:sz w:val="22"/>
          <w:szCs w:val="22"/>
        </w:rPr>
        <w:br/>
        <w:t xml:space="preserve">Nearctic species colonized in plantations:</w:t>
      </w:r>
      <w:r>
        <w:rPr>
          <w:rFonts w:ascii="Calibri" w:hAnsi="Calibri" w:eastAsia="Calibri" w:cs="Calibri"/>
          <w:i/>
          <w:iCs/>
          <w:color w:val="000000"/>
          <w:sz w:val="22"/>
          <w:szCs w:val="22"/>
        </w:rPr>
        <w:t xml:space="preserve"> Pinus banksiana, Pinus parviflora, Pinus rigida, Pinus rigida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Pinus taeda, Pinus strobus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virginiana.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 var. mongholica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left"/>
      </w:pP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is an East Asian species (Alonso-Zarazaga, 2013; Anonymous, 2022; 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Wu, 1991).
</w:t>
      </w:r>
      <w:r>
        <w:drawing>
          <wp:inline distT="0" distB="0" distL="0" distR="0">
            <wp:extent cx="6120000" cy="3067200"/>
            <wp:docPr id="45916627" name="name9906664b2c04029b0" descr="PISON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NI_distribution_map.jpg"/>
                    <pic:cNvPicPr/>
                  </pic:nvPicPr>
                  <pic:blipFill>
                    <a:blip r:embed="rId2373664b2c04029a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Hebei, Heilongjiang, Henan, Hubei, Jilin, Liaoning, Shaanxi), Japan (Hokkaido, Honshu, Kyushu, Shikoku),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This account of the biology of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is compiled mainly from detailed studies in Korean pine plantations located in the Xingan Mountains, Heilongjiang province, China (Jin, 1989; Wu, 1991). The biology of this weevil in transplanted 6-year-old seedlings of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in the central part of the Korean Peninsula (Park &amp; Byun, 1988) is very similar, except where noted, and overall the reported life cycle events in Korea occur about one month earlier than those reported in the Xingan Mountains. There is one generation per year. Upon leaving overwintering sites in litter on the forest floor in April to May, adults climb up tree trunks to sun-exposed areas for feeding, mating and oviposition. Adults feed on new growth near the tree top, boring many feeding holes (about 2 mm in diameter) which causes resin to leak out. Mating and oviposition begins in late May and peaks in early June. Females chew small holes in the bark of one-year-old shoots, lay one egg (or rarely two or three) in the hole, and plug the hole with some macerated phloem. Oviposition can occur anywhere along the stem of 6-year-old seedlings in Korea (Park &amp; Byun, 1988).</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hatch in June and larvae develop through four instars before pupation. First and second instar larvae feed in the phloem and older larvae move into the xylem and pith to feed. The first three larval instars last about 15 days each in duration and the fourth instar about 20 days. The critical temperature threshold is 9.1 °C for the development of eggs and larvae, and is 9.6 °C for pupae. Pupation commences in early July and the pupa takes 10-12 days to complete development. Prior to pupation, the fourth instar larva builds a pupal chamber (about 9 mm in length) in the outer xylem at the end of larval mines. The larva lines the chamber with wood chips chewed from the xylem creating a ‘chip cocoon’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Adults start emerging in mid-July by boring a hole through the bark to exit. Newly emerged adults feed on fresh phloem in twig crotches and on upper branch tips. In late August and September, new adults can either climb down the tree trunks to overwinter on the forest floor or fly to new sites. Mating does not occur until after the overwintering period. The greatest dispersal for newly emerged adults occurs in late summer and the maximum dispersal distance measured was 1660 m. Most adults live approximately 360 days, and some adults overwinter twice. The cumulative heat sum from egg to adult is 620 degree-days above 9 °C. More than 70 species of hymenopterous parasitoids are associated with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there are three parasitoid generations per season with the third overwintering in the portion of the upper trunk recently killed by weevils. Mortality from egg to emerged adult was calculated at 65.5% in one year, including all mortality factors; however, parasitoids cause most of the mortality. Higher weevil survival rates (&gt;50%) are associated with stands growing in high light conditions and low relative humidity, and damage to trees is lowest (&lt;5% of trees) on N-, NNE-, and NNW-facing slopes. In pure Korean pine stands with canopy closure, the cooler within-stand temperature and shading slows weevil development compared to more open stands.</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readily colonize freshly cut logs (Yoshikawa, 1977) as well as the trunks of standing recently killed trees of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highlighting that the species is not constrained to breeding in the top of the trunk. In standing dead trees of 10 m height, the entire trunk was colonized but the highest emergence density was at 6-7 m above ground (Yoshikawa, 1987). These trees had bark as thick as 15 mm but the highest emergence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was from areas with thin bark of 1.0-2.5 mm. The life cycle was about the same as that reported in Korean pine in North-Eastern China. Trees were attacked in late March and April, and adults emerged about 50 days later (Yoshikawa, 1986).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Asian mainland, where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attacks only the tops of pines growing in plantations, larvae feed in the phloem, sapwood and pith of 1-year-old internodes (Jin, 1989; Wu, 1991). The first signs that a tree is infested by adult weevils in the spring (April-May) are resin droplets that exude from puncture wounds caused by adults feeding on current and one-year-old shoots. Resin droplets glistening in the sun are visible from a distance of several metres on shorter trees, although this is hard to see on taller trees. Upon close inspection of shoots undergoing attack, feeding punctures (about 2 mm wide) made by adults are visible in the bark. Foliage above the attacked part of the trunk and on lateral branches attached to the infested area starts to droop as early as late April, and soon thereafter starts turning yellow and then reddish orange. The presence of chip cocoons under the bark from July onwards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although chip cocoons may persist for many years after they are vacated. In plantations where there are no currently visible attacks, but where many pine trunks are branched or crooked, there is a possibility that these trees were infested by the yellow-spotted pine weevil at one time. A close examination of the stem at the point of forking or crooking often reveals stubs of old terminal growth that have discernible feeding and oviposition punctures and old chip cocoons.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Eggs are oval, approximately 1.2 mm in length and 0.4 mm wide and are milk-white (Wu, 1991), and look like the eggs of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r>
        <w:rPr>
          <w:rFonts w:ascii="Calibri" w:hAnsi="Calibri" w:eastAsia="Calibri" w:cs="Calibri"/>
          <w:color w:val="000000"/>
          <w:sz w:val="22"/>
          <w:szCs w:val="22"/>
        </w:rPr>
        <w:t xml:space="preserve"> Larvae are typically 8-9 mm in length (but sometimes as small as 5 mm), legless, and the abdomen is slightly curved downwards. The milk-white body contrasts with the light brown head (Wu, 1991).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 very detailed description of mature larvae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accompanied by illustrations, is provided by Lee (1992), and this help distinguish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from native species in the EPPO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r>
        <w:rPr>
          <w:rFonts w:ascii="Calibri" w:hAnsi="Calibri" w:eastAsia="Calibri" w:cs="Calibri"/>
          <w:color w:val="000000"/>
          <w:sz w:val="22"/>
          <w:szCs w:val="22"/>
        </w:rPr>
        <w:t xml:space="preserve"> Pupae are about 7 mm in length and are milk-white for a few days (Wu, 1991), before gradually turning brown until the adult is ready to emerge.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 </w:t>
      </w:r>
      <w:r>
        <w:rPr>
          <w:rFonts w:ascii="Calibri" w:hAnsi="Calibri" w:eastAsia="Calibri" w:cs="Calibri"/>
          <w:color w:val="000000"/>
          <w:sz w:val="22"/>
          <w:szCs w:val="22"/>
        </w:rPr>
        <w:t xml:space="preserve">Adult morphology was briefly described by Roelofs (1874) based on type material from Japan. A more detailed description of adults from populations in North-Eastern China was provided by Wu (1991). Herein, key distinguishing characteristics to discriminate this species from the nine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are provided based on unpublished taxonomic studies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by David Langor. Adult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are typically 8-9 mm long although some they may be as small as 5 mm. The base colour of the dorsal integument is reddish brown, except for the tarsi, distal half of the snout, and flagellum of the antennae, which are distinctly and contrastingly black. As well, the black to piceous ventral integument, especially that of thorax and abdomen, contrasts with the reddish-brown dorsal integument. The integument colour pattern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contrasts with all nine native species in the EPPO region. All native species have a black to brownish black (=piceous) dorsal integument that does not contrast with the ventral integument, and there is no distinct colour contrast along the length of the legs, snout and antennae. Although newly emerged (i.e., teneral) adults of native European species can resemble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in integument colour, the colour contrasts within the legs, snout and antennae will not be obvious. The patterns of white and light brown to yellowish orange scales on the elytra also have high diagnostic value (e.g., number of bands, colour patterns, presence/absence of anterior band). Each elytron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has two distinct diagonal bands of lighter scales. The anterior band, which extends from interstriae four to seven, is uniformly yellowish orange or light brown. The posterior band is comprised mainly of white scales and extends from interstriae one to ten or eleven (i.e., almost the entire width of the elytron), interrupted only by a small patch of yellowish orange or light brown scales mainly on interstriae six and seven. Of the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only </w:t>
      </w:r>
      <w:r>
        <w:rPr>
          <w:rFonts w:ascii="Calibri" w:hAnsi="Calibri" w:eastAsia="Calibri" w:cs="Calibri"/>
          <w:i/>
          <w:iCs/>
          <w:color w:val="000000"/>
          <w:sz w:val="22"/>
          <w:szCs w:val="22"/>
        </w:rPr>
        <w:t xml:space="preserve">P. castaneus</w:t>
      </w:r>
      <w:r>
        <w:rPr>
          <w:rFonts w:ascii="Calibri" w:hAnsi="Calibri" w:eastAsia="Calibri" w:cs="Calibri"/>
          <w:color w:val="000000"/>
          <w:sz w:val="22"/>
          <w:szCs w:val="22"/>
        </w:rPr>
        <w:t xml:space="preserve"> and some specimens of </w:t>
      </w:r>
      <w:r>
        <w:rPr>
          <w:rFonts w:ascii="Calibri" w:hAnsi="Calibri" w:eastAsia="Calibri" w:cs="Calibri"/>
          <w:i/>
          <w:iCs/>
          <w:color w:val="000000"/>
          <w:sz w:val="22"/>
          <w:szCs w:val="22"/>
        </w:rPr>
        <w:t xml:space="preserve">P. validirostris</w:t>
      </w:r>
      <w:r>
        <w:rPr>
          <w:rFonts w:ascii="Calibri" w:hAnsi="Calibri" w:eastAsia="Calibri" w:cs="Calibri"/>
          <w:color w:val="000000"/>
          <w:sz w:val="22"/>
          <w:szCs w:val="22"/>
        </w:rPr>
        <w:t xml:space="preserve"> may have an elytral scale pattern somewhat resembling that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i.e., uniformly coloured yellowish orange anterior band and bicoloured (white and yellowish orange) posterior band. However, the integument colour differs from that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as previously described. Of these two species, only </w:t>
      </w:r>
      <w:r>
        <w:rPr>
          <w:rFonts w:ascii="Calibri" w:hAnsi="Calibri" w:eastAsia="Calibri" w:cs="Calibri"/>
          <w:i/>
          <w:iCs/>
          <w:color w:val="000000"/>
          <w:sz w:val="22"/>
          <w:szCs w:val="22"/>
        </w:rPr>
        <w:t xml:space="preserve">P. castaneus</w:t>
      </w:r>
      <w:r>
        <w:rPr>
          <w:rFonts w:ascii="Calibri" w:hAnsi="Calibri" w:eastAsia="Calibri" w:cs="Calibri"/>
          <w:color w:val="000000"/>
          <w:sz w:val="22"/>
          <w:szCs w:val="22"/>
        </w:rPr>
        <w:t xml:space="preserve"> breeds in the phloem of pines, mainly on the lower parts of the trunk, whereas </w:t>
      </w:r>
      <w:r>
        <w:rPr>
          <w:rFonts w:ascii="Calibri" w:hAnsi="Calibri" w:eastAsia="Calibri" w:cs="Calibri"/>
          <w:i/>
          <w:iCs/>
          <w:color w:val="000000"/>
          <w:sz w:val="22"/>
          <w:szCs w:val="22"/>
        </w:rPr>
        <w:t xml:space="preserve">P. validirostris</w:t>
      </w:r>
      <w:r>
        <w:rPr>
          <w:rFonts w:ascii="Calibri" w:hAnsi="Calibri" w:eastAsia="Calibri" w:cs="Calibri"/>
          <w:color w:val="000000"/>
          <w:sz w:val="22"/>
          <w:szCs w:val="22"/>
        </w:rPr>
        <w:t xml:space="preserve"> breeds in pine cones.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commonly attacks pine seedlings and saplings ranging from three to about 30 years old and are most common on trees growing in plantations with an open canopy. Young pine seedlings and saplings with copious resin droplets on the current and previous year’s growth should be investigated for signs of weevil attack such as feeding and oviposition punctures and presence of adults on the bark. Drooping of recent growth and eventual discoloration of needles is also a sign of infestation. Removal of bark on previous and current year’s growth on trees suspected of being infested may reveal larval galleries in the phloem, sapwood and pith, chip cocoons, pupae, callow adults and/or round adult emergence holes in the bark.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top of the trunks of pines so detection of young pines (or spruce)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As in Japan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is known to attack along the full length of trunks of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up to 10 m tall (Yoshikawa, 1987), there is a possibility that yellow-spotted pine weevils inadvertently introduced to the EPPO region from Japan may attack anywhere along the length of the trunks of pines. There are five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that attack boles of pine trees in the EPPO region and adults and possibly larvae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can be distinguished from those species using morphological characters as described above. DNA barcodes are not yet available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flight and can move at least 1660 m using a combination of walking and flying (Jin, 1989). On the Asian mainland where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attacks mainly seedlings and saplings, it is possible that dispersal can be aided by human transplant of infested seedlings, young trees and foliage of susceptible pine species, especially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tabuliformis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can attack along most of the length of stems of mature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in Japan, transport of logs could help dispersal of this species within the region, and long-distance transport via lumber or dunnage is possible.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North-Eastern China, most economic impact caused by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is a consequence of stand management, particularly of Korean pine (Jin, 1989). This weevil species naturally occurs throughout most of the range of its host species. In unmanaged stands, incidence and severity of damage tends to be low as the dense canopy cover keeps the temperatures in the stand relatively low, creating sub-ideal conditions for weevil development (Jin, 1989). However, when mixed stands are managed to remove competing hardwood foliage to release pines from competition and increase growth rate, this action also results in increased stand temperatures, creating ideal conditions for this weevil, and consequent rapid population increases and increased damage to tops of trunks. Similarly, when pines are grown in plantations with spacing between trees to optimize growth and control of competing vegetation, conditions ideal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development are created again (Jin, 1989). As the larvae develop in the 2-year-old leaders where eggs were laid, they chew the phloem and bore into sapwood causing damage to the tree through blocking water and nutrient movement (Wu, 1991). Thus, attacked trees lose the previous and current year’s height growth which amounts to 60 to 100 cm in annual height loss (Jin, 1989). In stands where trees have been attacked two to four times, the stand volume losses are estimated to be about 20 % (Jin, 1989). In addition to causing vertical growth loss, the death of portions of the stem frequently causes a fork or crook in the stem as the highest whorl of live branches compete for dominance. Deformities (forks and major crooks) of the main stem, especially when they occur multiple times over many years, greatly decrease the value of trees for saw timber. The probability of a stem fork resulting from weevil attacks was calculated as 0.23, 0.70. 0.82, 0.90, and 1.00 after 1, 2, 3, 4, and 5+ attacks, respectively, on the same tree (Jin, 1989). As over 19 weevils can, on average, emerge from a single infested upper stem of Korean pine, damage can rapidly accrue in stands (Jin, 1989), destroying most of the commercial value.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central part of the Korean Peninsula damage to Korean pine by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was greatest in transplanted seedlings (Park &amp; Byun, 1988). In eight plantations receiving transplanted weevil-free seedlings ranging in age from 4-7 years, the percent of seedlings attacked within two years following transplant ranged from 0-70%, and there was a strong positive correlation of infestation with the percent of seedlings having root deformity that caused severe stress to seedlings by restricting sap movement. Young seedlings can be mined along the entire stem causing death in a large proportion of individuals. In Japan (Hokkaido),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attacked 3-year-old seedlings of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 non-native species, growing in a nursery, and the mining of larvae in stems resulted in 10% mortality of plants within three months after planting (Nishiguchi, 1961).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Development of control methods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attacking terminal leaders of saplings is based on work in North-Eastern China (Jin, 1989; Wu, 1991). To slow invasion of new plantations by yellow-spotted pine weevil, care must be taken to reduce weevil populations in existing pine plantations within 2 km of the new plantation. Ideally this control work should be completed before the new plantation is established or certainly within three years of establishment. Control is accomplished by clipping  the stem just below the currently infested portion. Infested trees are easily identifiable when the foliage at the top of the trunk starts to droop and change colour in May. As new adults start emerging in mid-July, this leaves about 2.0-2.5 months to complete the control work. Not all infested trees exhibit foliage wilting and discoloration simultaneously so it may be necessary to do stem clipping more than once in each plantation. As is the case with two terminal 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North America,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after the dead portion of the leader is clipped, all but one branch in the highest whorl can be clipped at the base, leaving one of the strongest branches to serve as the terminal leader. This helps the stem avoid branching and crooking thus minimizing economic impact of infestation. Ideally, clipped infested stem sections should be put in enclosures fitted with mesh lids and scattered throughout the plantation. The mesh size should be such that the robust weevils cannot escape while the more slender and smaller parasitic wasps can escape to attack weevil larvae in infested trees that were missed. The parasitic wasps associated with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are diverse and some species are numerous (Jin, 1989;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Dead weevils are removed from the boxes in September, and the stem, which still have some unemerged parasitic wasps, should be placed in branches of trees throughout plantations to conserve the parasitoids to enhance parasitism of future generations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yellow-spotted pine weevil infests several native and introduced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including seedlings, saplings, mature trees and cut logs, in Eastern Asia. Its polyphagous tendencies mean it could breed in and cause significant damage to pine species in the EPPO region if it is introduced. The risk of inadvertent introduction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to the EPPO region on pine logs is likely to be very low as these materials are typically not exported from Eastern Asia to Europe but rather remain in Asia to satisfy domestic markets, especially the huge demand in China (Kramer, 2019). It would require the transportation of untreated dunnage and infested saplings, seedlings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Recently, a risk assessment of bonsai trees of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from Japan was completed by the European Food Safety Authority at the request of the European Commission (EFSA PLH Panel, 2019).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infests </w:t>
      </w:r>
      <w:r>
        <w:rPr>
          <w:rFonts w:ascii="Calibri" w:hAnsi="Calibri" w:eastAsia="Calibri" w:cs="Calibri"/>
          <w:i/>
          <w:iCs/>
          <w:color w:val="000000"/>
          <w:sz w:val="22"/>
          <w:szCs w:val="22"/>
        </w:rPr>
        <w:t xml:space="preserve">P. thunbergii</w:t>
      </w:r>
      <w:r>
        <w:rPr>
          <w:rFonts w:ascii="Calibri" w:hAnsi="Calibri" w:eastAsia="Calibri" w:cs="Calibri"/>
          <w:color w:val="000000"/>
          <w:sz w:val="22"/>
          <w:szCs w:val="22"/>
        </w:rPr>
        <w:t xml:space="preserve"> trees in Japan and was therefore assessed for its potential to colonize bonsai by adult dispersal from adjacent infested stands, escape detection in exporting nurseries, and be inadvertently transported to the European Union and released into the wild. This scenario was considered to be highly unlikely as the probability of bonsai remaining free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was calculated to be 99.99%.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w:t>
      </w:r>
      <w:hyperlink r:id="rId9824664b2c04039f9" w:history="1">
        <w:r>
          <w:rPr>
            <w:rFonts w:ascii="Calibri" w:hAnsi="Calibri" w:eastAsia="Calibri" w:cs="Calibri"/>
            <w:b/>
            <w:bCs/>
            <w:color w:val="0000CC"/>
            <w:sz w:val="22"/>
            <w:szCs w:val="22"/>
            <w:u w:val="single"/>
          </w:rPr>
          <w:t xml:space="preserve">ISPM 15</w:t>
        </w:r>
      </w:hyperlink>
      <w:r>
        <w:rPr>
          <w:rFonts w:ascii="Calibri" w:hAnsi="Calibri" w:eastAsia="Calibri" w:cs="Calibri"/>
          <w:color w:val="000000"/>
          <w:sz w:val="22"/>
          <w:szCs w:val="22"/>
        </w:rPr>
        <w:t xml:space="preserve">) will greatly decrease the risk of introduction of bark- and wood-boring insects, including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it is thoroughly checked for signs and symptoms of non-native species, including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can be highly effective.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caused complete mortality of eggs, larvae and pupae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Complete mortality of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nitidus</w:t>
      </w:r>
      <w:r>
        <w:rPr>
          <w:rFonts w:ascii="Calibri" w:hAnsi="Calibri" w:eastAsia="Calibri" w:cs="Calibri"/>
          <w:color w:val="000000"/>
          <w:sz w:val="22"/>
          <w:szCs w:val="22"/>
        </w:rPr>
        <w:t xml:space="preserve"> eggs, larvae, and pupae was achieved with fumigation using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also using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 Fumigation with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caused complete mortality of eggs, larvae and pupae under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Alonso-Zarazaga MA (2013) Subfamily Molytinae. In </w:t>
      </w:r>
      <w:r>
        <w:rPr>
          <w:rFonts w:ascii="Calibri" w:hAnsi="Calibri" w:eastAsia="Calibri" w:cs="Calibri"/>
          <w:i/>
          <w:iCs/>
          <w:color w:val="000000"/>
          <w:sz w:val="22"/>
          <w:szCs w:val="22"/>
        </w:rPr>
        <w:t xml:space="preserve">Catalogue of Palaearctic Coleoptera, volume 8: Curculionoidea II</w:t>
      </w:r>
      <w:r>
        <w:rPr>
          <w:rFonts w:ascii="Calibri" w:hAnsi="Calibri" w:eastAsia="Calibri" w:cs="Calibri"/>
          <w:color w:val="000000"/>
          <w:sz w:val="22"/>
          <w:szCs w:val="22"/>
        </w:rPr>
        <w:t xml:space="preserve"> (eds Löbl I &amp; Smetana A), pp. 475-497. Brill, Leiden &amp; Boston.</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(2022)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 Japanese Weevil Database. Available at: </w:t>
      </w:r>
      <w:hyperlink r:id="rId3075664b2c0403c92" w:history="1">
        <w:r>
          <w:rPr>
            <w:rFonts w:ascii="Calibri" w:hAnsi="Calibri" w:eastAsia="Calibri" w:cs="Calibri"/>
            <w:color w:val="0000CC"/>
            <w:sz w:val="22"/>
            <w:szCs w:val="22"/>
            <w:u w:val="single"/>
          </w:rPr>
          <w:t xml:space="preserve">http://de05.digitalasia.chubu.ac.jp/search.php?mode=search&amp;sname=Pissodes+%28Pissodes%29+nitidus+Roelofs%2C+1874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CBI (Centre for the Promotion of Imports from Developing Countries) (2019) Exporting pine nuts to Europe. Available at: </w:t>
      </w:r>
      <w:hyperlink r:id="rId7706664b2c0403cca" w:history="1">
        <w:r>
          <w:rPr>
            <w:rFonts w:ascii="Calibri" w:hAnsi="Calibri" w:eastAsia="Calibri" w:cs="Calibri"/>
            <w:color w:val="0000CC"/>
            <w:sz w:val="22"/>
            <w:szCs w:val="22"/>
            <w:u w:val="single"/>
          </w:rPr>
          <w:t xml:space="preserve">https://www.cbi.eu/market-information/processed-fruit-vegetables-edible-nuts/pine-nuts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[European Food Safety Authority Panel on Plant Health] (2019) Commodity risk assessment of black pine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Parl.) bonsai from Japan.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(5), 5667, 184 pp. </w:t>
      </w:r>
      <w:hyperlink r:id="rId5718664b2c0403d5e" w:history="1">
        <w:r>
          <w:rPr>
            <w:rFonts w:ascii="Calibri" w:hAnsi="Calibri" w:eastAsia="Calibri" w:cs="Calibri"/>
            <w:color w:val="0000CC"/>
            <w:sz w:val="22"/>
            <w:szCs w:val="22"/>
            <w:u w:val="single"/>
          </w:rPr>
          <w:t xml:space="preserve">https://doi.org/10.2903/j.efsa.2019.5667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Hong KJ, Park S, Han K (2011)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Insect fauna of Korea, volume 12, number 2: Weevils I.</w:t>
      </w:r>
      <w:r>
        <w:rPr>
          <w:rFonts w:ascii="Calibri" w:hAnsi="Calibri" w:eastAsia="Calibri" w:cs="Calibri"/>
          <w:color w:val="000000"/>
          <w:sz w:val="22"/>
          <w:szCs w:val="22"/>
        </w:rPr>
        <w:t xml:space="preserve"> pp. 232-233. Ministry of the Environment, National Institute of Biological Resources, Seoul (Republic of Korea).</w:t>
      </w:r>
    </w:p>
    <w:p>
      <w:pPr>
        <w:widowControl w:val="on"/>
        <w:pBdr/>
        <w:spacing w:before="220" w:after="220" w:line="240" w:lineRule="auto"/>
        <w:ind w:left="0" w:right="0"/>
        <w:jc w:val="left"/>
      </w:pPr>
      <w:r>
        <w:rPr>
          <w:rFonts w:ascii="Calibri" w:hAnsi="Calibri" w:eastAsia="Calibri" w:cs="Calibri"/>
          <w:color w:val="000000"/>
          <w:sz w:val="22"/>
          <w:szCs w:val="22"/>
        </w:rPr>
        <w:t xml:space="preserve">Hu CX, Li CD, Wang ZY, Langor DW, Yue SK, Liu KY, Han SI (2000) Study on the parasitoids of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 </w:t>
      </w:r>
      <w:r>
        <w:rPr>
          <w:rFonts w:ascii="Calibri" w:hAnsi="Calibri" w:eastAsia="Calibri" w:cs="Calibri"/>
          <w:i/>
          <w:iCs/>
          <w:color w:val="000000"/>
          <w:sz w:val="22"/>
          <w:szCs w:val="22"/>
        </w:rPr>
        <w:t xml:space="preserve">Journal of Forestry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213-214.</w:t>
      </w:r>
    </w:p>
    <w:p>
      <w:pPr>
        <w:widowControl w:val="on"/>
        <w:pBdr/>
        <w:spacing w:before="220" w:after="220" w:line="240" w:lineRule="auto"/>
        <w:ind w:left="0" w:right="0"/>
        <w:jc w:val="left"/>
      </w:pPr>
      <w:r>
        <w:rPr>
          <w:rFonts w:ascii="Calibri" w:hAnsi="Calibri" w:eastAsia="Calibri" w:cs="Calibri"/>
          <w:color w:val="000000"/>
          <w:sz w:val="22"/>
          <w:szCs w:val="22"/>
        </w:rPr>
        <w:t xml:space="preserve">Jin L (1989)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Roelofs, the yellow-spotted pine weevil (Coleoptera: Curculionidae): a serious pest of Korean pine in northeast China. In </w:t>
      </w:r>
      <w:r>
        <w:rPr>
          <w:rFonts w:ascii="Calibri" w:hAnsi="Calibri" w:eastAsia="Calibri" w:cs="Calibri"/>
          <w:i/>
          <w:iCs/>
          <w:color w:val="000000"/>
          <w:sz w:val="22"/>
          <w:szCs w:val="22"/>
        </w:rPr>
        <w:t xml:space="preserve">Insects affecting reforestation: biology and damage</w:t>
      </w:r>
      <w:r>
        <w:rPr>
          <w:rFonts w:ascii="Calibri" w:hAnsi="Calibri" w:eastAsia="Calibri" w:cs="Calibri"/>
          <w:color w:val="000000"/>
          <w:sz w:val="22"/>
          <w:szCs w:val="22"/>
        </w:rPr>
        <w:t xml:space="preserve"> (eds Alfaro R &amp; Glover SG), p. 186-193. Forestry Canada, Pacific Forestry Centre, Victoria, British Columbia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Kramer AE (2019) As the Chinese cut down Siberia’s forests, tensions with Russia rise. The New York Times. Available at: </w:t>
      </w:r>
      <w:hyperlink r:id="rId4019664b2c0403ec7" w:history="1">
        <w:r>
          <w:rPr>
            <w:rFonts w:ascii="Calibri" w:hAnsi="Calibri" w:eastAsia="Calibri" w:cs="Calibri"/>
            <w:color w:val="0000CC"/>
            <w:sz w:val="22"/>
            <w:szCs w:val="22"/>
            <w:u w:val="single"/>
          </w:rPr>
          <w:t xml:space="preserve">https://www.nytimes.com/2019/07/25/world/europe/russia-china-siberia-logging.html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Lee CY (1992) Comparative morphology of the weevil larvae of the subfamily Curculionoidea in Korea (Coleoptera) (I).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153-169.</w:t>
      </w:r>
    </w:p>
    <w:p>
      <w:pPr>
        <w:widowControl w:val="on"/>
        <w:pBdr/>
        <w:spacing w:before="220" w:after="220" w:line="240" w:lineRule="auto"/>
        <w:ind w:left="0" w:right="0"/>
        <w:jc w:val="left"/>
      </w:pPr>
      <w:r>
        <w:rPr>
          <w:rFonts w:ascii="Calibri" w:hAnsi="Calibri" w:eastAsia="Calibri" w:cs="Calibri"/>
          <w:color w:val="000000"/>
          <w:sz w:val="22"/>
          <w:szCs w:val="22"/>
        </w:rPr>
        <w:t xml:space="preserve">Lu X, Zhang R, Langor DW (2007)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Germar (Coleoptera:Curculionidae) from China, with notes on Palearctic species.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,179-188.</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Nishiguchi C (1961) Die anfälligkeit von Weymouthskiefer-Jungpflanzen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L.) gegn Angriffe des Kiefernrüsselkäfers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Roelofs.T[he susceptibility of Weymouth pine saplings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L.) to attacks of the pine weevil </w:t>
      </w:r>
      <w:r>
        <w:rPr>
          <w:rFonts w:ascii="Calibri" w:hAnsi="Calibri" w:eastAsia="Calibri" w:cs="Calibri"/>
          <w:i/>
          <w:iCs/>
          <w:color w:val="000000"/>
          <w:sz w:val="22"/>
          <w:szCs w:val="22"/>
        </w:rPr>
        <w:t xml:space="preserve">Pissodes nitidus </w:t>
      </w:r>
      <w:r>
        <w:rPr>
          <w:rFonts w:ascii="Calibri" w:hAnsi="Calibri" w:eastAsia="Calibri" w:cs="Calibri"/>
          <w:color w:val="000000"/>
          <w:sz w:val="22"/>
          <w:szCs w:val="22"/>
        </w:rPr>
        <w:t xml:space="preserve">Roelofs]. </w:t>
      </w:r>
      <w:r>
        <w:rPr>
          <w:rFonts w:ascii="Calibri" w:hAnsi="Calibri" w:eastAsia="Calibri" w:cs="Calibri"/>
          <w:i/>
          <w:iCs/>
          <w:color w:val="000000"/>
          <w:sz w:val="22"/>
          <w:szCs w:val="22"/>
        </w:rPr>
        <w:t xml:space="preserve">Anzeiger für Schädlingskunde vereinigt mit Schädlingsbekämpfung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49-52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Okitsu S, Momohara A (1997) Distribution of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Sieb. et Zucc. in Japan. </w:t>
      </w:r>
      <w:r>
        <w:rPr>
          <w:rFonts w:ascii="Calibri" w:hAnsi="Calibri" w:eastAsia="Calibri" w:cs="Calibri"/>
          <w:i/>
          <w:iCs/>
          <w:color w:val="000000"/>
          <w:sz w:val="22"/>
          <w:szCs w:val="22"/>
        </w:rPr>
        <w:t xml:space="preserve">Technical Bulletin of the Faculty of Horticulture, Chiba Universiy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137-145.</w:t>
      </w:r>
    </w:p>
    <w:p>
      <w:pPr>
        <w:widowControl w:val="on"/>
        <w:pBdr/>
        <w:spacing w:before="220" w:after="220" w:line="240" w:lineRule="auto"/>
        <w:ind w:left="0" w:right="0"/>
        <w:jc w:val="left"/>
      </w:pPr>
      <w:r>
        <w:rPr>
          <w:rFonts w:ascii="Calibri" w:hAnsi="Calibri" w:eastAsia="Calibri" w:cs="Calibri"/>
          <w:color w:val="000000"/>
          <w:sz w:val="22"/>
          <w:szCs w:val="22"/>
        </w:rPr>
        <w:t xml:space="preserve">Park JD, Byun BH (1988) Bionomics of the yellow-spotted pine weevil,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Roelofs (Coleoptera: Curculionidae. </w:t>
      </w:r>
      <w:r>
        <w:rPr>
          <w:rFonts w:ascii="Calibri" w:hAnsi="Calibri" w:eastAsia="Calibri" w:cs="Calibri"/>
          <w:i/>
          <w:iCs/>
          <w:color w:val="000000"/>
          <w:sz w:val="22"/>
          <w:szCs w:val="22"/>
        </w:rPr>
        <w:t xml:space="preserve">Research Report of the Forest Research Institute (Seoul, Korea)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120-125 (In Korean).</w:t>
      </w:r>
    </w:p>
    <w:p>
      <w:pPr>
        <w:widowControl w:val="on"/>
        <w:pBdr/>
        <w:spacing w:before="220" w:after="220" w:line="240" w:lineRule="auto"/>
        <w:ind w:left="0" w:right="0"/>
        <w:jc w:val="left"/>
      </w:pPr>
      <w:r>
        <w:rPr>
          <w:rFonts w:ascii="Calibri" w:hAnsi="Calibri" w:eastAsia="Calibri" w:cs="Calibri"/>
          <w:color w:val="000000"/>
          <w:sz w:val="22"/>
          <w:szCs w:val="22"/>
        </w:rPr>
        <w:t xml:space="preserve">Roelofs W (1874) Curculionides recueillis au Japon par M. G. Lewis. Deuxième partie. [Curculionidae collected in Japan by M. G. Lewis. Second part.] </w:t>
      </w:r>
      <w:r>
        <w:rPr>
          <w:rFonts w:ascii="Calibri" w:hAnsi="Calibri" w:eastAsia="Calibri" w:cs="Calibri"/>
          <w:i/>
          <w:iCs/>
          <w:color w:val="000000"/>
          <w:sz w:val="22"/>
          <w:szCs w:val="22"/>
        </w:rPr>
        <w:t xml:space="preserve">Annales de la Soci</w:t>
      </w:r>
      <w:r>
        <w:rPr>
          <w:rFonts w:ascii="Calibri" w:hAnsi="Calibri" w:eastAsia="Calibri" w:cs="Calibri"/>
          <w:i/>
          <w:iCs/>
          <w:color w:val="000000"/>
          <w:sz w:val="22"/>
          <w:szCs w:val="22"/>
        </w:rPr>
        <w:t xml:space="preserve">été Entomologique de Belgique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121-176.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Wu KY (1991)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Forest Insects of China</w:t>
      </w:r>
      <w:r>
        <w:rPr>
          <w:rFonts w:ascii="Calibri" w:hAnsi="Calibri" w:eastAsia="Calibri" w:cs="Calibri"/>
          <w:color w:val="000000"/>
          <w:sz w:val="22"/>
          <w:szCs w:val="22"/>
        </w:rPr>
        <w:t xml:space="preserve">, second edition. (ed. Xiao GR), p. 602. China Forestry Publishing House, Beijing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Yoshikawa K (1977) Population study of pine bark weevils (Coleoptera: Curculionidae) in bait logs. </w:t>
      </w:r>
      <w:r>
        <w:rPr>
          <w:rFonts w:ascii="Calibri" w:hAnsi="Calibri" w:eastAsia="Calibri" w:cs="Calibri"/>
          <w:i/>
          <w:iCs/>
          <w:color w:val="000000"/>
          <w:sz w:val="22"/>
          <w:szCs w:val="22"/>
        </w:rPr>
        <w:t xml:space="preserve">Applied Entomology and Zoology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9-17.</w:t>
      </w:r>
    </w:p>
    <w:p>
      <w:pPr>
        <w:widowControl w:val="on"/>
        <w:pBdr/>
        <w:spacing w:before="220" w:after="220" w:line="240" w:lineRule="auto"/>
        <w:ind w:left="0" w:right="0"/>
        <w:jc w:val="left"/>
      </w:pPr>
      <w:r>
        <w:rPr>
          <w:rFonts w:ascii="Calibri" w:hAnsi="Calibri" w:eastAsia="Calibri" w:cs="Calibri"/>
          <w:color w:val="000000"/>
          <w:sz w:val="22"/>
          <w:szCs w:val="22"/>
        </w:rPr>
        <w:t xml:space="preserve">Yoshikawa K (1986) A study of the subcortical insect community in pine trees. I. Oviposition and emergence period of each species. </w:t>
      </w:r>
      <w:r>
        <w:rPr>
          <w:rFonts w:ascii="Calibri" w:hAnsi="Calibri" w:eastAsia="Calibri" w:cs="Calibri"/>
          <w:i/>
          <w:iCs/>
          <w:color w:val="000000"/>
          <w:sz w:val="22"/>
          <w:szCs w:val="22"/>
        </w:rPr>
        <w:t xml:space="preserve">Applied Entomology and Zoology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258-268.</w:t>
      </w:r>
    </w:p>
    <w:p>
      <w:pPr>
        <w:widowControl w:val="on"/>
        <w:pBdr/>
        <w:spacing w:before="220" w:after="220" w:line="240" w:lineRule="auto"/>
        <w:ind w:left="0" w:right="0"/>
        <w:jc w:val="left"/>
      </w:pPr>
      <w:r>
        <w:rPr>
          <w:rFonts w:ascii="Calibri" w:hAnsi="Calibri" w:eastAsia="Calibri" w:cs="Calibri"/>
          <w:color w:val="000000"/>
          <w:sz w:val="22"/>
          <w:szCs w:val="22"/>
        </w:rPr>
        <w:t xml:space="preserve">Yoshikawa K (1987) A study of the subcortical insect community in pine trees. II. Vertical distribution. </w:t>
      </w:r>
      <w:r>
        <w:rPr>
          <w:rFonts w:ascii="Calibri" w:hAnsi="Calibri" w:eastAsia="Calibri" w:cs="Calibri"/>
          <w:i/>
          <w:iCs/>
          <w:color w:val="000000"/>
          <w:sz w:val="22"/>
          <w:szCs w:val="22"/>
        </w:rPr>
        <w:t xml:space="preserve">Applied Entomology and Zoology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195-206.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8267664b2c0404578"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10 September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Some information included is based on unpublished data and observations of David Langor during research on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in Heilongjiang Province, PRC between 1998 and 1999.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EPPO datasheets on pests recommended for regulation. Available online. </w:t>
      </w:r>
      <w:hyperlink r:id="rId3536664b2c040465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4375870" name="name2634664b2c040471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575664b2c040471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933557">
    <w:multiLevelType w:val="hybridMultilevel"/>
    <w:lvl w:ilvl="0" w:tplc="68165765">
      <w:start w:val="1"/>
      <w:numFmt w:val="decimal"/>
      <w:lvlText w:val="%1."/>
      <w:lvlJc w:val="left"/>
      <w:pPr>
        <w:ind w:left="720" w:hanging="360"/>
      </w:pPr>
    </w:lvl>
    <w:lvl w:ilvl="1" w:tplc="68165765" w:tentative="1">
      <w:start w:val="1"/>
      <w:numFmt w:val="lowerLetter"/>
      <w:lvlText w:val="%2."/>
      <w:lvlJc w:val="left"/>
      <w:pPr>
        <w:ind w:left="1440" w:hanging="360"/>
      </w:pPr>
    </w:lvl>
    <w:lvl w:ilvl="2" w:tplc="68165765" w:tentative="1">
      <w:start w:val="1"/>
      <w:numFmt w:val="lowerRoman"/>
      <w:lvlText w:val="%3."/>
      <w:lvlJc w:val="right"/>
      <w:pPr>
        <w:ind w:left="2160" w:hanging="180"/>
      </w:pPr>
    </w:lvl>
    <w:lvl w:ilvl="3" w:tplc="68165765" w:tentative="1">
      <w:start w:val="1"/>
      <w:numFmt w:val="decimal"/>
      <w:lvlText w:val="%4."/>
      <w:lvlJc w:val="left"/>
      <w:pPr>
        <w:ind w:left="2880" w:hanging="360"/>
      </w:pPr>
    </w:lvl>
    <w:lvl w:ilvl="4" w:tplc="68165765" w:tentative="1">
      <w:start w:val="1"/>
      <w:numFmt w:val="lowerLetter"/>
      <w:lvlText w:val="%5."/>
      <w:lvlJc w:val="left"/>
      <w:pPr>
        <w:ind w:left="3600" w:hanging="360"/>
      </w:pPr>
    </w:lvl>
    <w:lvl w:ilvl="5" w:tplc="68165765" w:tentative="1">
      <w:start w:val="1"/>
      <w:numFmt w:val="lowerRoman"/>
      <w:lvlText w:val="%6."/>
      <w:lvlJc w:val="right"/>
      <w:pPr>
        <w:ind w:left="4320" w:hanging="180"/>
      </w:pPr>
    </w:lvl>
    <w:lvl w:ilvl="6" w:tplc="68165765" w:tentative="1">
      <w:start w:val="1"/>
      <w:numFmt w:val="decimal"/>
      <w:lvlText w:val="%7."/>
      <w:lvlJc w:val="left"/>
      <w:pPr>
        <w:ind w:left="5040" w:hanging="360"/>
      </w:pPr>
    </w:lvl>
    <w:lvl w:ilvl="7" w:tplc="68165765" w:tentative="1">
      <w:start w:val="1"/>
      <w:numFmt w:val="lowerLetter"/>
      <w:lvlText w:val="%8."/>
      <w:lvlJc w:val="left"/>
      <w:pPr>
        <w:ind w:left="5760" w:hanging="360"/>
      </w:pPr>
    </w:lvl>
    <w:lvl w:ilvl="8" w:tplc="68165765" w:tentative="1">
      <w:start w:val="1"/>
      <w:numFmt w:val="lowerRoman"/>
      <w:lvlText w:val="%9."/>
      <w:lvlJc w:val="right"/>
      <w:pPr>
        <w:ind w:left="6480" w:hanging="180"/>
      </w:pPr>
    </w:lvl>
  </w:abstractNum>
  <w:abstractNum w:abstractNumId="20933556">
    <w:multiLevelType w:val="hybridMultilevel"/>
    <w:lvl w:ilvl="0" w:tplc="318051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933556">
    <w:abstractNumId w:val="20933556"/>
  </w:num>
  <w:num w:numId="20933557">
    <w:abstractNumId w:val="2093355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2370529" Type="http://schemas.microsoft.com/office/2011/relationships/commentsExtended" Target="commentsExtended.xml"/><Relationship Id="rId292735290" Type="http://schemas.microsoft.com/office/2011/relationships/people" Target="people.xml"/><Relationship Id="rId7483664b2c0401633" Type="http://schemas.openxmlformats.org/officeDocument/2006/relationships/hyperlink" Target="https://gd.eppo.int/taxon/PISONI/" TargetMode="External"/><Relationship Id="rId6224664b2c0401690" Type="http://schemas.openxmlformats.org/officeDocument/2006/relationships/hyperlink" Target="https://gd.eppo.int/taxon/PISONI/categorization" TargetMode="External"/><Relationship Id="rId9824664b2c04039f9" Type="http://schemas.openxmlformats.org/officeDocument/2006/relationships/hyperlink" Target="https://www.ippc.int/fr/core-activities/standards-setting/ispms/" TargetMode="External"/><Relationship Id="rId3075664b2c0403c92" Type="http://schemas.openxmlformats.org/officeDocument/2006/relationships/hyperlink" Target="http://de05.digitalasia.chubu.ac.jp/search.php?mode=search&amp;sname=Pissodes+%28Pissodes%29+nitidus+Roelofs%2C+1874" TargetMode="External"/><Relationship Id="rId7706664b2c0403cca" Type="http://schemas.openxmlformats.org/officeDocument/2006/relationships/hyperlink" Target="https://www.cbi.eu/market-information/processed-fruit-vegetables-edible-nuts/pine-nuts" TargetMode="External"/><Relationship Id="rId5718664b2c0403d5e" Type="http://schemas.openxmlformats.org/officeDocument/2006/relationships/hyperlink" Target="https://doi.org/10.2903/j.efsa.2019.5667" TargetMode="External"/><Relationship Id="rId4019664b2c0403ec7" Type="http://schemas.openxmlformats.org/officeDocument/2006/relationships/hyperlink" Target="https://www.nytimes.com/2019/07/25/world/europe/russia-china-siberia-logging.html" TargetMode="External"/><Relationship Id="rId8267664b2c0404578" Type="http://schemas.openxmlformats.org/officeDocument/2006/relationships/hyperlink" Target="https://efsa.onlinelibrary.wiley.com/doi/epdf/10.2903/sp.efsa.2020.EN-1910" TargetMode="External"/><Relationship Id="rId3536664b2c040465f" Type="http://schemas.openxmlformats.org/officeDocument/2006/relationships/hyperlink" Target="https://gd.eppo.int" TargetMode="External"/><Relationship Id="rId2373664b2c04029ac" Type="http://schemas.openxmlformats.org/officeDocument/2006/relationships/image" Target="media/imgrId2373664b2c04029ac.jpg"/><Relationship Id="rId9575664b2c0404712" Type="http://schemas.openxmlformats.org/officeDocument/2006/relationships/image" Target="media/imgrId9575664b2c040471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