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Ips sexdentatus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2021-03-02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Ips sexdentatus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(Börner)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Curculionidae: Scolytinae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Bostrichus pinastri</w:t>
            </w:r>
            <w:r>
              <w:rPr>
                <w:rFonts w:ascii="Calibri" w:hAnsi="Calibri" w:eastAsia="Calibri" w:cs="Calibri"/>
                <w:color w:val="000000"/>
                <w:position w:val="-3"/>
                <w:sz w:val="22"/>
                <w:szCs w:val="22"/>
              </w:rPr>
              <w:t xml:space="preserve"> Bechstein, </w:t>
            </w:r>
            <w:r>
              <w:rPr>
                <w:rFonts w:ascii="Calibri" w:hAnsi="Calibri" w:eastAsia="Calibri" w:cs="Calibri"/>
                <w:i/>
                <w:iCs/>
                <w:color w:val="000000"/>
                <w:position w:val="-3"/>
                <w:sz w:val="22"/>
                <w:szCs w:val="22"/>
              </w:rPr>
              <w:t xml:space="preserve">Bostrichus sexdentatus</w:t>
            </w:r>
            <w:r>
              <w:rPr>
                <w:rFonts w:ascii="Calibri" w:hAnsi="Calibri" w:eastAsia="Calibri" w:cs="Calibri"/>
                <w:color w:val="000000"/>
                <w:position w:val="-3"/>
                <w:sz w:val="22"/>
                <w:szCs w:val="22"/>
              </w:rPr>
              <w:t xml:space="preserve"> (Börner), </w:t>
            </w:r>
            <w:r>
              <w:rPr>
                <w:rFonts w:ascii="Calibri" w:hAnsi="Calibri" w:eastAsia="Calibri" w:cs="Calibri"/>
                <w:i/>
                <w:iCs/>
                <w:color w:val="000000"/>
                <w:position w:val="-3"/>
                <w:sz w:val="22"/>
                <w:szCs w:val="22"/>
              </w:rPr>
              <w:t xml:space="preserve">Dermestes sexdentatus</w:t>
            </w:r>
            <w:r>
              <w:rPr>
                <w:rFonts w:ascii="Calibri" w:hAnsi="Calibri" w:eastAsia="Calibri" w:cs="Calibri"/>
                <w:color w:val="000000"/>
                <w:position w:val="-3"/>
                <w:sz w:val="22"/>
                <w:szCs w:val="22"/>
              </w:rPr>
              <w:t xml:space="preserve"> Börner, </w:t>
            </w:r>
            <w:r>
              <w:rPr>
                <w:rFonts w:ascii="Calibri" w:hAnsi="Calibri" w:eastAsia="Calibri" w:cs="Calibri"/>
                <w:i/>
                <w:iCs/>
                <w:color w:val="000000"/>
                <w:position w:val="-3"/>
                <w:sz w:val="22"/>
                <w:szCs w:val="22"/>
              </w:rPr>
              <w:t xml:space="preserve">Ips stenographus</w:t>
            </w:r>
            <w:r>
              <w:rPr>
                <w:rFonts w:ascii="Calibri" w:hAnsi="Calibri" w:eastAsia="Calibri" w:cs="Calibri"/>
                <w:color w:val="000000"/>
                <w:position w:val="-3"/>
                <w:sz w:val="22"/>
                <w:szCs w:val="22"/>
              </w:rPr>
              <w:t xml:space="preserve"> (Duftschmidt), </w:t>
            </w:r>
            <w:r>
              <w:rPr>
                <w:rFonts w:ascii="Calibri" w:hAnsi="Calibri" w:eastAsia="Calibri" w:cs="Calibri"/>
                <w:i/>
                <w:iCs/>
                <w:color w:val="000000"/>
                <w:position w:val="-3"/>
                <w:sz w:val="22"/>
                <w:szCs w:val="22"/>
              </w:rPr>
              <w:t xml:space="preserve">Tomicus sexdentatus</w:t>
            </w:r>
            <w:r>
              <w:rPr>
                <w:rFonts w:ascii="Calibri" w:hAnsi="Calibri" w:eastAsia="Calibri" w:cs="Calibri"/>
                <w:color w:val="000000"/>
                <w:position w:val="-3"/>
                <w:sz w:val="22"/>
                <w:szCs w:val="22"/>
              </w:rPr>
              <w:t xml:space="preserve"> (Börner), </w:t>
            </w:r>
            <w:r>
              <w:rPr>
                <w:rFonts w:ascii="Calibri" w:hAnsi="Calibri" w:eastAsia="Calibri" w:cs="Calibri"/>
                <w:i/>
                <w:iCs/>
                <w:color w:val="000000"/>
                <w:position w:val="-3"/>
                <w:sz w:val="22"/>
                <w:szCs w:val="22"/>
              </w:rPr>
              <w:t xml:space="preserve">Tomicus stenographus</w:t>
            </w:r>
            <w:r>
              <w:rPr>
                <w:rFonts w:ascii="Calibri" w:hAnsi="Calibri" w:eastAsia="Calibri" w:cs="Calibri"/>
                <w:color w:val="000000"/>
                <w:position w:val="-3"/>
                <w:sz w:val="22"/>
                <w:szCs w:val="22"/>
              </w:rPr>
              <w:t xml:space="preserve"> Duftschmidt</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six-toothed bark beetle</w:t>
            </w:r>
            <w:hyperlink r:id="rId9291664ae5cc6d12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4592664ae5cc6d18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IPSXSE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6088682" name="name7171664ae5cc6db83" descr="15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991.jpg"/>
                          <pic:cNvPicPr/>
                        </pic:nvPicPr>
                        <pic:blipFill>
                          <a:blip r:embed="rId2714664ae5cc6db81" cstate="print"/>
                          <a:stretch>
                            <a:fillRect/>
                          </a:stretch>
                        </pic:blipFill>
                        <pic:spPr>
                          <a:xfrm>
                            <a:off x="0" y="0"/>
                            <a:ext cx="2160000" cy="1281600"/>
                          </a:xfrm>
                          <a:prstGeom prst="rect">
                            <a:avLst/>
                          </a:prstGeom>
                          <a:ln w="0">
                            <a:noFill/>
                          </a:ln>
                        </pic:spPr>
                      </pic:pic>
                    </a:graphicData>
                  </a:graphic>
                </wp:inline>
              </w:drawing>
            </w:r>
            <w:hyperlink r:id="rId4628664ae5cc6dcaf"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attacks mainly pines. In Northern Europe,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found on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in Central and Southern Europe it is also found on </w:t>
      </w:r>
      <w:r>
        <w:rPr>
          <w:rFonts w:ascii="Calibri" w:hAnsi="Calibri" w:eastAsia="Calibri" w:cs="Calibri"/>
          <w:i/>
          <w:iCs/>
          <w:color w:val="000000"/>
          <w:sz w:val="22"/>
          <w:szCs w:val="22"/>
        </w:rPr>
        <w:t xml:space="preserve">P.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heldreichii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In Turkey, Georgia and Southern Russia, it occurs on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It is occasionally recorded on species of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In Asia,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occurs on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and other species of </w:t>
      </w:r>
      <w:r>
        <w:rPr>
          <w:rFonts w:ascii="Calibri" w:hAnsi="Calibri" w:eastAsia="Calibri" w:cs="Calibri"/>
          <w:i/>
          <w:iCs/>
          <w:color w:val="000000"/>
          <w:sz w:val="22"/>
          <w:szCs w:val="22"/>
        </w:rPr>
        <w:t xml:space="preserve">Pinus </w:t>
      </w:r>
      <w:r>
        <w:rPr>
          <w:rFonts w:ascii="Calibri" w:hAnsi="Calibri" w:eastAsia="Calibri" w:cs="Calibri"/>
          <w:color w:val="000000"/>
          <w:sz w:val="22"/>
          <w:szCs w:val="22"/>
        </w:rPr>
        <w:t xml:space="preserve">(Izhevsky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2017;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holophylla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nephrolepis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nordmanniana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sachalinensis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 subsp.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jezoensis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obovata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schrenkiana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armandii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 subsp. pityusa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brutia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cembra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densiflora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halepensis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heldreichii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koraiensis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pallasiana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 subsp. salzmannii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peuce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tabuliformis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sexdentatus </w:t>
      </w:r>
      <w:r>
        <w:rPr>
          <w:rFonts w:ascii="Calibri" w:hAnsi="Calibri" w:eastAsia="Calibri" w:cs="Calibri"/>
          <w:color w:val="000000"/>
          <w:sz w:val="22"/>
          <w:szCs w:val="22"/>
        </w:rPr>
        <w:t xml:space="preserve">is widely distributed in European countries, but the pest is absent in Ireland, Cyprus and parts of the United Kingdom (Northern Ireland and the Isle of Man) (Protected Zones). The pest is widely spread in Asia: Russia (Siberia, Far East), China, Japan, Mongolia, Myanmar, Thailand (Izhevsky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2017;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r>
        <w:drawing>
          <wp:inline distT="0" distB="0" distL="0" distR="0">
            <wp:extent cx="6120000" cy="3067200"/>
            <wp:docPr id="313047" name="name4158664ae5cc6f0f3" descr="IPSXS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SXSE_distribution_map.jpg"/>
                    <pic:cNvPicPr/>
                  </pic:nvPicPr>
                  <pic:blipFill>
                    <a:blip r:embed="rId8036664ae5cc6f0f0"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Austria, Azerbaijan, Belarus, Belgium, Bosnia and Herzegovina, Bulgaria, Croatia, Czech Republic, Estonia, Finland, France (mainland), Georgia, Germany, Greece (mainland), Hungary, Italy (mainland, Sardegna, Sicilia), Kazakhstan, Latvia, Lithuania, Luxembourg, Moldova, Montenegro, Netherlands, North Macedonia, Norway, Poland, Portugal (mainland), Romania, Russia (Central Russia, Eastern Siberia, Far East, Northern Russia, Southern Russia, Western Siberia), Serbia, Slovakia, Slovenia, Spain (mainland), Sweden, Switzerland, Türkiye, Ukraine, United Kingdom (England)</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(Hebei, Heilongjiang, Jilin, Shaanxi, Shanxi, Sichuan, Yunnan), Japan, Kazakhstan, Korea Dem. People's Republic, Korea, Republic, Mongolia, Myanmar, Thailand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has only one annual generation north of the Arctic Circle, two generations in central areas of Eurasia and up to five generations in the Mediterranean area and in other areas with a long, warm summer season. The spring flight starts when the temperature exceeds about 20°C; in the north this is in May/June, and in more southern areas in March/April. The male beetle initiates the boring and releases an aggregation pheromone consisting mainly of ipsdienol (Vité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After having excavated a nuptial chamber in the phloem, each male is joined by one to five females, which each bore a maternal gallery in the phloem, parallel to the fibres. Single eggs are laid at regular intervals along these galleries. After oviposition, the parent adults re-emerge and often establish sister broods either on the same tree or on a new host-tree. Each larva excavates an individual gallery perpendicular to the maternal gallery. Pupation occurs in a small niche in the phloem, at the end of the larval gallery. Productivity varies between Pineau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Brood development from the start of gallery construction until 1 and 60 offspring per female and is inversely correlated to attack density (the emergence of the new generation adults may take 2-3 weeks at a constant laboratory temperature of 27°C and 3-4 weeks at 22°C. No gallery construction and brood production is observed a constant temperature of 12°C.  Overwintering takes place as adults under the bark, in stump cracks or in forest litter. The supercooling point in hibernating adults is about -19°C, whereas in larvae it is only -9°C (Bakke, 1968). Pathogenic ophiostomatoid fungi may be carried by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beetles, some of them in pit mycangia on the body (Levieux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1991) and are inoculated to the host tree (Kirisits, 2004; Romon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Bueno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Jankowiak, 2012). They cause blue staining of the wood and some of them can contribute to tree death.  A general description of the biology and ecology of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provided by Chararas (1962), Bakke (1968) and Levieux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as cited in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Reproduction occurs under thick bark on plant hosts. The gallery system has two to four female galleries up to about 1 m in length, half running in one direction half running in the opposite direction. Larval galleries are 8-10 cm long. The wood under the gallery is stained blue from fungi transferred by the beetles (Chararas, 1962). As in the case of other conifer bark beetles,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acts as a vector for a bluestain fungus (</w:t>
      </w:r>
      <w:r>
        <w:rPr>
          <w:rFonts w:ascii="Calibri" w:hAnsi="Calibri" w:eastAsia="Calibri" w:cs="Calibri"/>
          <w:i/>
          <w:iCs/>
          <w:color w:val="000000"/>
          <w:sz w:val="22"/>
          <w:szCs w:val="22"/>
        </w:rPr>
        <w:t xml:space="preserve">Ophiostoma brunneo-ciliatum</w:t>
      </w:r>
      <w:r>
        <w:rPr>
          <w:rFonts w:ascii="Calibri" w:hAnsi="Calibri" w:eastAsia="Calibri" w:cs="Calibri"/>
          <w:color w:val="000000"/>
          <w:sz w:val="22"/>
          <w:szCs w:val="22"/>
        </w:rPr>
        <w:t xml:space="preserve">) which also damages the tree (Lieutier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the largest beetle of the genus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at 6-8 mm in length. The adults are dark brown or black and cylindrical. Both sexes have six spines at each side of the elytral declivity. The fourth spine is the largest and is capitate. Only the female has a longitudinal stridulatory organ on the upper hind part of the head. The larvae are legless, with a dark amber cephalic capsule (Balachowsky, 1949; Chararas, 1962; Grüne, 1979; 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can be detected by visual examination, often after damage symptoms are seen, and by pheromone trapping. The species can be identified by examining morphological features, for which taxonomic keys exist, e.g. Grune (1979); Schedl (1981); Wood (1982); Douglas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standing trees attacked by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die during the colonisation process, with an obvious discolouration of their crown, which becomes brown and then grey after the needles have shed. During the attacks, brown sawdust is expelled from the entry holes and, when the broods have metamorphosed and the young adults start feeding on the phloem around the galleries, the bark can flake off. This phenomenon can be amplified by the action of woodpeckers. Within and under the phloem, maternal galleries, parallel to the fibres and up to 50 cm long, and transversal larval galleries can be seen. Pheromone lures and traps are commercially available for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but, because of the large dispersal capacity of the pest, trap catches do not necessarily reflect correctly local establishment. The sapwood of trees shows blue staining due to the fungi introduced by the beetles (Izhevsky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Laboratory experiments have shown that adult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spp. can fly continuously for several hours. Jactel &amp; Gaillard (1991) found, for example, that in a sample of 38 beetles, 98% could fly &gt;5 km, 50% &gt;20 km and 10% &gt;45 km. The speed of flight was constant and equalled 1.3 m/s. In the field, however, flight has only been observed to take place over limited distances and then usually downwind. Beetles have been found in the stomach of trout in lakes 35 km from the nearest spruce forest, probably carried by the wind (Nilssen, 1978). Dispersal over longer distances occurs via transportation of the pest under the bark of wood commodities.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of low significance as a pest in Northern and Central Europe. In Europe,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preferentially colonise weakened pines, cut logs or wind-felled trees, trees affected by forest fires or drought-stressed trees (EFSA, 2017). The infestation by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radiata</w:t>
      </w:r>
      <w:r>
        <w:rPr>
          <w:rFonts w:ascii="Calibri" w:hAnsi="Calibri" w:eastAsia="Calibri" w:cs="Calibri"/>
          <w:color w:val="000000"/>
          <w:sz w:val="22"/>
          <w:szCs w:val="22"/>
        </w:rPr>
        <w:t xml:space="preserve">, suffering from drought stress in Central and Southern France, Northern Spain and Portugal, has resulted in pine death (Goix, 1977; Perrot, 1977; Lieutier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Ferreira &amp; Ferreira, 1986; Lieutier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Paiva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1988; Cobos-Suarez &amp; Ruiz-Urrestarazu, 1990).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often attacks trees together with other pests (</w:t>
      </w:r>
      <w:r>
        <w:rPr>
          <w:rFonts w:ascii="Calibri" w:hAnsi="Calibri" w:eastAsia="Calibri" w:cs="Calibri"/>
          <w:i/>
          <w:iCs/>
          <w:color w:val="000000"/>
          <w:sz w:val="22"/>
          <w:szCs w:val="22"/>
        </w:rPr>
        <w:t xml:space="preserve">Ips</w:t>
      </w:r>
      <w:r>
        <w:rPr>
          <w:rFonts w:ascii="Calibri" w:hAnsi="Calibri" w:eastAsia="Calibri" w:cs="Calibri"/>
          <w:i/>
          <w:iCs/>
          <w:color w:val="000000"/>
          <w:sz w:val="22"/>
          <w:szCs w:val="22"/>
        </w:rPr>
        <w:t xml:space="preserve"> acuminatus, Tomicus piniperda</w:t>
      </w:r>
      <w:r>
        <w:rPr>
          <w:rFonts w:ascii="Calibri" w:hAnsi="Calibri" w:eastAsia="Calibri" w:cs="Calibri"/>
          <w:color w:val="000000"/>
          <w:sz w:val="22"/>
          <w:szCs w:val="22"/>
        </w:rPr>
        <w:t xml:space="preserve">).  The pest carries pathogenic ophiostomatoid fungi. These cause blue staining of the wood and some of them can contribute to tree death. However,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can also attack living trees when population levels are high (Rossi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Pineau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In Turkey and Georgia,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a major primary pest of </w:t>
      </w:r>
      <w:r>
        <w:rPr>
          <w:rFonts w:ascii="Calibri" w:hAnsi="Calibri" w:eastAsia="Calibri" w:cs="Calibri"/>
          <w:i/>
          <w:iCs/>
          <w:color w:val="000000"/>
          <w:sz w:val="22"/>
          <w:szCs w:val="22"/>
        </w:rPr>
        <w:t xml:space="preserve">Picea orientalis</w:t>
      </w:r>
      <w:r>
        <w:rPr>
          <w:rFonts w:ascii="Calibri" w:hAnsi="Calibri" w:eastAsia="Calibri" w:cs="Calibri"/>
          <w:color w:val="000000"/>
          <w:sz w:val="22"/>
          <w:szCs w:val="22"/>
        </w:rPr>
        <w:t xml:space="preserve">, attacking living trees (Schimitschek, 1939; Lozovoj, 1966; Ozcan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In European Russia,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often associated with pine plantations of 50-100 years old (Izhevsky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control measures for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are similar to those used for the control of other bark beetle species. The most effective measure is to remove infested trees from the forest before the new generation of adult beetles emerges. Sanitation felling of infested trees involves the harvesting of windthrown trees (to remove breeding substrates), as well as the felling of infested standing trees. In order to prevent the further development of bark beetles (pupae or young adults inside the bark) the immediate debarking of logs is recommended, followed by the destruction, processing or composting of the bark. Pheromone mass-trapping can also be implemented locally. Quarantine measures should be implemented to prevent entry into the zones, where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absent. The main pathways of entry are: wood commodities of plant hosts, bark and wood packaging material (including dunnage) from countries where the pest occurs.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not recommended for regulation as a quarantine pest by EPPO. It is not generally a primary pest and is only capable of attacking trees already suffering stress, either environmental or from other pests. It is already very widespread in Europe. It is a protected zone quarantine pest in Ireland and Cyprus under the EU regulations (EPPO GD, online, accessed in 2021; EFSA, 2017) and it had the same status in the United Kingdom (for Northern Ireland and Isle of Man) until the end of 2020. These are the principal areas facing a certain risk from this pest.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is unlikely to spread to these areas naturally, therefore phytosanitary measures could be justified. However, it should be stressed that </w:t>
      </w:r>
      <w:r>
        <w:rPr>
          <w:rFonts w:ascii="Calibri" w:hAnsi="Calibri" w:eastAsia="Calibri" w:cs="Calibri"/>
          <w:i/>
          <w:iCs/>
          <w:color w:val="000000"/>
          <w:sz w:val="22"/>
          <w:szCs w:val="22"/>
        </w:rPr>
        <w:t xml:space="preserve">I. sexdentatus </w:t>
      </w:r>
      <w:r>
        <w:rPr>
          <w:rFonts w:ascii="Calibri" w:hAnsi="Calibri" w:eastAsia="Calibri" w:cs="Calibri"/>
          <w:color w:val="000000"/>
          <w:sz w:val="22"/>
          <w:szCs w:val="22"/>
        </w:rPr>
        <w:t xml:space="preserve">is a much less important pest than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(EPPO/CABI, 1996), and presents a much lower risk than that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Wood commodities, bark and wood packaging material are considered as pathways for this pest, which is also able to disperse by flight over tens of kilometres.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are regularly intercepted on wood, wood packaging material and dunnage. During the period from 1985–2000, among the 2 740 Scolytinae intercepted at the US ports of entry and identified to species, 157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were found (Haack, 2001). In the Europhyt database, there are in total 66 interceptions of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species in the EU countries (in 1994–2017), all on coniferous wood or wood packaging material. For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there were two records of interceptions, one from Bulgaria on coniferous wood and one from Ukraine on </w:t>
      </w:r>
      <w:r>
        <w:rPr>
          <w:rFonts w:ascii="Calibri" w:hAnsi="Calibri" w:eastAsia="Calibri" w:cs="Calibri"/>
          <w:i/>
          <w:iCs/>
          <w:color w:val="000000"/>
          <w:sz w:val="22"/>
          <w:szCs w:val="22"/>
        </w:rPr>
        <w:t xml:space="preserve">P. sylvestris</w:t>
      </w:r>
      <w:r>
        <w:rPr>
          <w:rFonts w:ascii="Calibri" w:hAnsi="Calibri" w:eastAsia="Calibri" w:cs="Calibri"/>
          <w:color w:val="000000"/>
          <w:sz w:val="22"/>
          <w:szCs w:val="22"/>
        </w:rPr>
        <w:t xml:space="preserve"> wood (EFSA, 2017).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If it is judged necessary to take phytosanitary measures against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measures equivalent to those taken against </w:t>
      </w:r>
      <w:r>
        <w:rPr>
          <w:rFonts w:ascii="Calibri" w:hAnsi="Calibri" w:eastAsia="Calibri" w:cs="Calibri"/>
          <w:i/>
          <w:iCs/>
          <w:color w:val="000000"/>
          <w:sz w:val="22"/>
          <w:szCs w:val="22"/>
        </w:rPr>
        <w:t xml:space="preserve">I. typographus</w:t>
      </w:r>
      <w:r>
        <w:rPr>
          <w:rFonts w:ascii="Calibri" w:hAnsi="Calibri" w:eastAsia="Calibri" w:cs="Calibri"/>
          <w:color w:val="000000"/>
          <w:sz w:val="22"/>
          <w:szCs w:val="22"/>
        </w:rPr>
        <w:t xml:space="preserve"> would be effective. The following phytosanitary measures recommended by the EPPO Standard PM 8/2 (3) ‘Coniferae’ (EPPO, 2018) are considered to be effective against bark beetles including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Plants for planting, cut branches (including cut Christmas trees), round wood or other parts of the host plants of </w:t>
      </w:r>
      <w:r>
        <w:rPr>
          <w:rFonts w:ascii="Calibri" w:hAnsi="Calibri" w:eastAsia="Calibri" w:cs="Calibri"/>
          <w:i/>
          <w:iCs/>
          <w:color w:val="000000"/>
          <w:sz w:val="22"/>
          <w:szCs w:val="22"/>
        </w:rPr>
        <w:t xml:space="preserve">I. sexdentatus</w:t>
      </w:r>
      <w:r>
        <w:rPr>
          <w:rFonts w:ascii="Calibri" w:hAnsi="Calibri" w:eastAsia="Calibri" w:cs="Calibri"/>
          <w:color w:val="000000"/>
          <w:sz w:val="22"/>
          <w:szCs w:val="22"/>
        </w:rPr>
        <w:t xml:space="preserve"> from countries in which this pest is present should originate from a pest-free area. If not, the following phytosanitary measures are required to import round wood from the area where the pest is present: wood should be bark-free or heat-treated (EPPO, 2009a), or fumigated with an appropriate fumigant, or treated with ionizing radiation (EPPO, 2009b). Harvesting wood residues, processing wood residues, hogwood and wood chips of the host should be produced from debarked wood or heat-treated. The heat treatment is also required for import of isolated bark. Wood packaging materials should meet requirements of ISPM no. 15 (IРРС, 2018). When wood with bark is moved in international trade, it should be stored and transported through the pest-free areas, or outside of the pest flight period, or to be in closed containers to prevent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Bakke A (1968) Ecological studies on bark beetles (Coleoptera: Scolytidae) associated with Scots pine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in Norway with particular reference to the influence of temperature. </w:t>
      </w:r>
      <w:r>
        <w:rPr>
          <w:rFonts w:ascii="Calibri" w:hAnsi="Calibri" w:eastAsia="Calibri" w:cs="Calibri"/>
          <w:i/>
          <w:iCs/>
          <w:color w:val="000000"/>
          <w:sz w:val="22"/>
          <w:szCs w:val="22"/>
        </w:rPr>
        <w:t xml:space="preserve">Meddelelser fra Det Norske Skogforsöksvesen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441-602.</w:t>
      </w:r>
    </w:p>
    <w:p>
      <w:pPr>
        <w:widowControl w:val="on"/>
        <w:pBdr/>
        <w:spacing w:before="220" w:after="220" w:line="240" w:lineRule="auto"/>
        <w:ind w:left="0" w:right="0"/>
        <w:jc w:val="left"/>
      </w:pPr>
      <w:r>
        <w:rPr>
          <w:rFonts w:ascii="Calibri" w:hAnsi="Calibri" w:eastAsia="Calibri" w:cs="Calibri"/>
          <w:color w:val="000000"/>
          <w:sz w:val="22"/>
          <w:szCs w:val="22"/>
        </w:rPr>
        <w:t xml:space="preserve">Balachowsky A (1949) Coleoptera, Scolytides. </w:t>
      </w:r>
      <w:r>
        <w:rPr>
          <w:rFonts w:ascii="Calibri" w:hAnsi="Calibri" w:eastAsia="Calibri" w:cs="Calibri"/>
          <w:i/>
          <w:iCs/>
          <w:color w:val="000000"/>
          <w:sz w:val="22"/>
          <w:szCs w:val="22"/>
        </w:rPr>
        <w:t xml:space="preserve">Faune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Bueno A, Diez JJ &amp; Fernandez MM (2010) Ophiostomatoid Fungi Transported by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(Coleoptera, Scolytidae) in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in NW Spain. </w:t>
      </w:r>
      <w:r>
        <w:rPr>
          <w:rFonts w:ascii="Calibri" w:hAnsi="Calibri" w:eastAsia="Calibri" w:cs="Calibri"/>
          <w:i/>
          <w:iCs/>
          <w:color w:val="000000"/>
          <w:sz w:val="22"/>
          <w:szCs w:val="22"/>
        </w:rPr>
        <w:t xml:space="preserve">Silva Fennica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387–397.</w:t>
      </w:r>
    </w:p>
    <w:p>
      <w:pPr>
        <w:widowControl w:val="on"/>
        <w:pBdr/>
        <w:spacing w:before="220" w:after="220" w:line="240" w:lineRule="auto"/>
        <w:ind w:left="0" w:right="0"/>
        <w:jc w:val="left"/>
      </w:pPr>
      <w:r>
        <w:rPr>
          <w:rFonts w:ascii="Calibri" w:hAnsi="Calibri" w:eastAsia="Calibri" w:cs="Calibri"/>
          <w:color w:val="000000"/>
          <w:sz w:val="22"/>
          <w:szCs w:val="22"/>
        </w:rPr>
        <w:t xml:space="preserve">Chararas C (1962) [A biological study of the scolytids of coniferous trees]. </w:t>
      </w:r>
      <w:r>
        <w:rPr>
          <w:rFonts w:ascii="Calibri" w:hAnsi="Calibri" w:eastAsia="Calibri" w:cs="Calibri"/>
          <w:i/>
          <w:iCs/>
          <w:color w:val="000000"/>
          <w:sz w:val="22"/>
          <w:szCs w:val="22"/>
        </w:rPr>
        <w:t xml:space="preserve"> Encyclopédie Entomologique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38 </w:t>
      </w:r>
      <w:r>
        <w:rPr>
          <w:rFonts w:ascii="Calibri" w:hAnsi="Calibri" w:eastAsia="Calibri" w:cs="Calibri"/>
          <w:color w:val="000000"/>
          <w:sz w:val="22"/>
          <w:szCs w:val="22"/>
        </w:rPr>
        <w:t xml:space="preserve">(In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Cobos-Suarez JM &amp; Ruiz-Urrestarazu MM (1990) [Phytosanitary problems of the species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in Spain, with special reference to the Basque country]. </w:t>
      </w:r>
      <w:r>
        <w:rPr>
          <w:rFonts w:ascii="Calibri" w:hAnsi="Calibri" w:eastAsia="Calibri" w:cs="Calibri"/>
          <w:i/>
          <w:iCs/>
          <w:color w:val="000000"/>
          <w:sz w:val="22"/>
          <w:szCs w:val="22"/>
        </w:rPr>
        <w:t xml:space="preserve">Boletin de Sanidad Vegetal. Plagas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37-53 (In Spanish).</w:t>
      </w:r>
    </w:p>
    <w:p>
      <w:pPr>
        <w:widowControl w:val="on"/>
        <w:pBdr/>
        <w:spacing w:before="220" w:after="220" w:line="240" w:lineRule="auto"/>
        <w:ind w:left="0" w:right="0"/>
        <w:jc w:val="left"/>
      </w:pPr>
      <w:r>
        <w:rPr>
          <w:rFonts w:ascii="Calibri" w:hAnsi="Calibri" w:eastAsia="Calibri" w:cs="Calibri"/>
          <w:color w:val="000000"/>
          <w:sz w:val="22"/>
          <w:szCs w:val="22"/>
        </w:rPr>
        <w:t xml:space="preserve">Douglas HB, Cognato AI, Grebennikov V &amp; Savard K (2019) Dichotomous and matrix-based keys to the </w:t>
      </w:r>
      <w:r>
        <w:rPr>
          <w:rFonts w:ascii="Calibri" w:hAnsi="Calibri" w:eastAsia="Calibri" w:cs="Calibri"/>
          <w:i/>
          <w:iCs/>
          <w:color w:val="000000"/>
          <w:sz w:val="22"/>
          <w:szCs w:val="22"/>
        </w:rPr>
        <w:t xml:space="preserve">Ips</w:t>
      </w:r>
      <w:r>
        <w:rPr>
          <w:rFonts w:ascii="Calibri" w:hAnsi="Calibri" w:eastAsia="Calibri" w:cs="Calibri"/>
          <w:color w:val="000000"/>
          <w:sz w:val="22"/>
          <w:szCs w:val="22"/>
        </w:rPr>
        <w:t xml:space="preserve"> bark beetles of the World (Coleoptera: Curculionidae: Scolytinae). </w:t>
      </w:r>
      <w:r>
        <w:rPr>
          <w:rFonts w:ascii="Calibri" w:hAnsi="Calibri" w:eastAsia="Calibri" w:cs="Calibri"/>
          <w:i/>
          <w:iCs/>
          <w:color w:val="000000"/>
          <w:sz w:val="22"/>
          <w:szCs w:val="22"/>
        </w:rPr>
        <w:t xml:space="preserve">Canadian Journal of Arthropod Identification. </w:t>
      </w:r>
      <w:hyperlink r:id="rId7046664ae5cc6ff1a" w:history="1">
        <w:r>
          <w:rPr>
            <w:rFonts w:ascii="Calibri" w:hAnsi="Calibri" w:eastAsia="Calibri" w:cs="Calibri"/>
            <w:color w:val="0000CC"/>
            <w:sz w:val="22"/>
            <w:szCs w:val="22"/>
            <w:u w:val="single"/>
          </w:rPr>
          <w:t xml:space="preserve">http://cjai.biologicalsurvey.ca/dcgs_38/dcgs_38.html</w:t>
        </w:r>
      </w:hyperlink>
      <w:r>
        <w:rPr>
          <w:rFonts w:ascii="Calibri" w:hAnsi="Calibri" w:eastAsia="Calibri" w:cs="Calibri"/>
          <w:color w:val="000000"/>
          <w:sz w:val="22"/>
          <w:szCs w:val="22"/>
        </w:rPr>
        <w:t xml:space="preserve"> [accessed on 22 February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(2017) (EFSA Panel on Plant Health), Jeger M, Bragard C, Caffier D, Candresse T, Chatzivassiliou E, Dehnen-Schmutz K, Gilioli G, Jaques Miret JA, MacLeod A, Navajas Navarro M, Niere B, Parnell S, Potting R, Rafoss T, Rossi V, Urek G, Van Bruggen A, Van der Werf W, West J, Winter S, Kertesz V, Aukhojee M &amp; and Gregoire J-C. Scientific Opinion on the pest categorisation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28 pp. </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Ips typographus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(eds. Smith I, McNamara D, Scott P &amp; Holderness, M)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(2009a) Standard PM 10/6 Heat treatment of wood to control insects and wood-borne nematodes.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(2009b) Standard PM 10/8 Disinfestation of wood with ionizing radiation.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34–35.</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Standard PM 8/2 (3) ‘Coniferae’.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48 </w:t>
      </w:r>
      <w:r>
        <w:rPr>
          <w:rFonts w:ascii="Calibri" w:hAnsi="Calibri" w:eastAsia="Calibri" w:cs="Calibri"/>
          <w:color w:val="000000"/>
          <w:sz w:val="22"/>
          <w:szCs w:val="22"/>
        </w:rPr>
        <w:t xml:space="preserve">(3), 463–494.</w:t>
      </w:r>
    </w:p>
    <w:p>
      <w:pPr>
        <w:widowControl w:val="on"/>
        <w:pBdr/>
        <w:spacing w:before="220" w:after="220" w:line="240" w:lineRule="auto"/>
        <w:ind w:left="0" w:right="0"/>
        <w:jc w:val="left"/>
      </w:pPr>
      <w:r>
        <w:rPr>
          <w:rFonts w:ascii="Calibri" w:hAnsi="Calibri" w:eastAsia="Calibri" w:cs="Calibri"/>
          <w:color w:val="000000"/>
          <w:sz w:val="22"/>
          <w:szCs w:val="22"/>
        </w:rPr>
        <w:t xml:space="preserve">Ferreira MC &amp; Ferreira GWS (1986) [Pests of maritime pine in Portugal - scolytids]. </w:t>
      </w:r>
      <w:r>
        <w:rPr>
          <w:rFonts w:ascii="Calibri" w:hAnsi="Calibri" w:eastAsia="Calibri" w:cs="Calibri"/>
          <w:i/>
          <w:iCs/>
          <w:color w:val="000000"/>
          <w:sz w:val="22"/>
          <w:szCs w:val="22"/>
        </w:rPr>
        <w:t xml:space="preserve">Boletim Agricola</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Goix J (1977) Le dépérissement des pins dans la région 'Centre'.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290</w:t>
      </w:r>
      <w:r>
        <w:rPr>
          <w:rFonts w:ascii="Calibri" w:hAnsi="Calibri" w:eastAsia="Calibri" w:cs="Calibri"/>
          <w:color w:val="000000"/>
          <w:sz w:val="22"/>
          <w:szCs w:val="22"/>
        </w:rPr>
        <w:t xml:space="preserve">, 18-21.</w:t>
      </w:r>
    </w:p>
    <w:p>
      <w:pPr>
        <w:widowControl w:val="on"/>
        <w:pBdr/>
        <w:spacing w:before="220" w:after="220" w:line="240" w:lineRule="auto"/>
        <w:ind w:left="0" w:right="0"/>
        <w:jc w:val="left"/>
      </w:pPr>
      <w:r>
        <w:rPr>
          <w:rFonts w:ascii="Calibri" w:hAnsi="Calibri" w:eastAsia="Calibri" w:cs="Calibri"/>
          <w:color w:val="000000"/>
          <w:sz w:val="22"/>
          <w:szCs w:val="22"/>
        </w:rPr>
        <w:t xml:space="preserve">Grüne S (1979) Brief illustrated key to European bark beetles. M. &amp; H. Schaper, Hannover, Germany, 182 pp.</w:t>
      </w:r>
    </w:p>
    <w:p>
      <w:pPr>
        <w:widowControl w:val="on"/>
        <w:pBdr/>
        <w:spacing w:before="220" w:after="220" w:line="240" w:lineRule="auto"/>
        <w:ind w:left="0" w:right="0"/>
        <w:jc w:val="left"/>
      </w:pPr>
      <w:r>
        <w:rPr>
          <w:rFonts w:ascii="Calibri" w:hAnsi="Calibri" w:eastAsia="Calibri" w:cs="Calibri"/>
          <w:color w:val="000000"/>
          <w:sz w:val="22"/>
          <w:szCs w:val="22"/>
        </w:rPr>
        <w:t xml:space="preserve">Haack RA (2001) Intercepted Scolytidae (Coleoptera) at US ports of entry: 1985–2000. </w:t>
      </w:r>
      <w:r>
        <w:rPr>
          <w:rFonts w:ascii="Calibri" w:hAnsi="Calibri" w:eastAsia="Calibri" w:cs="Calibri"/>
          <w:i/>
          <w:iCs/>
          <w:color w:val="000000"/>
          <w:sz w:val="22"/>
          <w:szCs w:val="22"/>
        </w:rPr>
        <w:t xml:space="preserve">Integrated Pest </w:t>
      </w:r>
      <w:r>
        <w:rPr>
          <w:rFonts w:ascii="Calibri" w:hAnsi="Calibri" w:eastAsia="Calibri" w:cs="Calibri"/>
          <w:i/>
          <w:iCs/>
          <w:color w:val="000000"/>
          <w:sz w:val="22"/>
          <w:szCs w:val="22"/>
        </w:rPr>
        <w:t xml:space="preserve">Management Reviews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253–282.</w:t>
      </w:r>
    </w:p>
    <w:p>
      <w:pPr>
        <w:widowControl w:val="on"/>
        <w:pBdr/>
        <w:spacing w:before="220" w:after="220" w:line="240" w:lineRule="auto"/>
        <w:ind w:left="0" w:right="0"/>
        <w:jc w:val="left"/>
      </w:pPr>
      <w:r>
        <w:rPr>
          <w:rFonts w:ascii="Calibri" w:hAnsi="Calibri" w:eastAsia="Calibri" w:cs="Calibri"/>
          <w:color w:val="000000"/>
          <w:sz w:val="22"/>
          <w:szCs w:val="22"/>
        </w:rPr>
        <w:t xml:space="preserve">IРРС (2018) International Standards for Phytosanitary Measures no. 15. Guidelines for Regulating Wood Packaging in International Trade. FAO, Rome (IT).</w:t>
      </w:r>
    </w:p>
    <w:p>
      <w:pPr>
        <w:widowControl w:val="on"/>
        <w:pBdr/>
        <w:spacing w:before="220" w:after="220" w:line="240" w:lineRule="auto"/>
        <w:ind w:left="0" w:right="0"/>
        <w:jc w:val="left"/>
      </w:pPr>
      <w:r>
        <w:rPr>
          <w:rFonts w:ascii="Calibri" w:hAnsi="Calibri" w:eastAsia="Calibri" w:cs="Calibri"/>
          <w:color w:val="000000"/>
          <w:sz w:val="22"/>
          <w:szCs w:val="22"/>
        </w:rPr>
        <w:t xml:space="preserve">Izhevsky SS, Nikitsky NB, Volkov OG &amp; Dolgin MM (2005) [</w:t>
      </w:r>
      <w:r>
        <w:rPr>
          <w:rFonts w:ascii="Calibri" w:hAnsi="Calibri" w:eastAsia="Calibri" w:cs="Calibri"/>
          <w:i/>
          <w:iCs/>
          <w:color w:val="000000"/>
          <w:sz w:val="22"/>
          <w:szCs w:val="22"/>
        </w:rPr>
        <w:t xml:space="preserve">Illustrated guide to coleopteran - xylophagous pests of forests and timber of Russia</w:t>
      </w:r>
      <w:r>
        <w:rPr>
          <w:rFonts w:ascii="Calibri" w:hAnsi="Calibri" w:eastAsia="Calibri" w:cs="Calibri"/>
          <w:color w:val="000000"/>
          <w:sz w:val="22"/>
          <w:szCs w:val="22"/>
        </w:rPr>
        <w:t xml:space="preserve">], Grif and C</w:t>
      </w:r>
      <w:r>
        <w:rPr>
          <w:rFonts w:ascii="Calibri" w:hAnsi="Calibri" w:eastAsia="Calibri" w:cs="Calibri"/>
          <w:color w:val="000000"/>
          <w:position w:val="4"/>
          <w:sz w:val="22"/>
          <w:szCs w:val="22"/>
          <w:vertAlign w:val="superscript"/>
        </w:rPr>
        <w:t xml:space="preserve">o</w:t>
      </w:r>
      <w:r>
        <w:rPr>
          <w:rFonts w:ascii="Calibri" w:hAnsi="Calibri" w:eastAsia="Calibri" w:cs="Calibri"/>
          <w:color w:val="000000"/>
          <w:sz w:val="22"/>
          <w:szCs w:val="22"/>
        </w:rPr>
        <w:t xml:space="preserve">, Tula (RU)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Jactel H and Gaillard J (1991) A preliminary study of the dispersal potential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with an automatically recording flight mill.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138-145.</w:t>
      </w:r>
    </w:p>
    <w:p>
      <w:pPr>
        <w:widowControl w:val="on"/>
        <w:pBdr/>
        <w:spacing w:before="220" w:after="220" w:line="240" w:lineRule="auto"/>
        <w:ind w:left="0" w:right="0"/>
        <w:jc w:val="left"/>
      </w:pPr>
      <w:r>
        <w:rPr>
          <w:rFonts w:ascii="Calibri" w:hAnsi="Calibri" w:eastAsia="Calibri" w:cs="Calibri"/>
          <w:color w:val="000000"/>
          <w:sz w:val="22"/>
          <w:szCs w:val="22"/>
        </w:rPr>
        <w:t xml:space="preserve">Jankowiak R (2012) Ophiostomatoid fungi associated with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Pinus sylvestris </w:t>
      </w:r>
      <w:r>
        <w:rPr>
          <w:rFonts w:ascii="Calibri" w:hAnsi="Calibri" w:eastAsia="Calibri" w:cs="Calibri"/>
          <w:color w:val="000000"/>
          <w:sz w:val="22"/>
          <w:szCs w:val="22"/>
        </w:rPr>
        <w:t xml:space="preserve">in Poland. </w:t>
      </w:r>
      <w:r>
        <w:rPr>
          <w:rFonts w:ascii="Calibri" w:hAnsi="Calibri" w:eastAsia="Calibri" w:cs="Calibri"/>
          <w:i/>
          <w:iCs/>
          <w:color w:val="000000"/>
          <w:sz w:val="22"/>
          <w:szCs w:val="22"/>
        </w:rPr>
        <w:t xml:space="preserve">Dendrobiology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43–53.</w:t>
      </w:r>
    </w:p>
    <w:p>
      <w:pPr>
        <w:widowControl w:val="on"/>
        <w:pBdr/>
        <w:spacing w:before="220" w:after="220" w:line="240" w:lineRule="auto"/>
        <w:ind w:left="0" w:right="0"/>
        <w:jc w:val="left"/>
      </w:pPr>
      <w:r>
        <w:rPr>
          <w:rFonts w:ascii="Calibri" w:hAnsi="Calibri" w:eastAsia="Calibri" w:cs="Calibri"/>
          <w:color w:val="000000"/>
          <w:sz w:val="22"/>
          <w:szCs w:val="22"/>
        </w:rPr>
        <w:t xml:space="preserve">Kirisits T (2004) Fungal associates of European bark beetles with special emphasis on the ophiostomatoid fungi. In</w:t>
      </w:r>
      <w:r>
        <w:rPr>
          <w:rFonts w:ascii="Calibri" w:hAnsi="Calibri" w:eastAsia="Calibri" w:cs="Calibri"/>
          <w:i/>
          <w:iCs/>
          <w:color w:val="000000"/>
          <w:sz w:val="22"/>
          <w:szCs w:val="22"/>
        </w:rPr>
        <w:t xml:space="preserve"> Bark and wood boring insects in living trees in Europe, a synthesis</w:t>
      </w:r>
      <w:r>
        <w:rPr>
          <w:rFonts w:ascii="Calibri" w:hAnsi="Calibri" w:eastAsia="Calibri" w:cs="Calibri"/>
          <w:color w:val="000000"/>
          <w:sz w:val="22"/>
          <w:szCs w:val="22"/>
        </w:rPr>
        <w:t xml:space="preserve"> (eds. Lieutier F, Day KR, Battisti A, Gregoire JC &amp; Evans HF), pp. 181–236. Springer (NL)</w:t>
      </w:r>
    </w:p>
    <w:p>
      <w:pPr>
        <w:widowControl w:val="on"/>
        <w:pBdr/>
        <w:spacing w:before="220" w:after="220" w:line="240" w:lineRule="auto"/>
        <w:ind w:left="0" w:right="0"/>
        <w:jc w:val="left"/>
      </w:pPr>
      <w:r>
        <w:rPr>
          <w:rFonts w:ascii="Calibri" w:hAnsi="Calibri" w:eastAsia="Calibri" w:cs="Calibri"/>
          <w:color w:val="000000"/>
          <w:sz w:val="22"/>
          <w:szCs w:val="22"/>
        </w:rPr>
        <w:t xml:space="preserve">Lieutier F (1984) Impact économique des scolytides: voies de recherches. </w:t>
      </w:r>
      <w:r>
        <w:rPr>
          <w:rFonts w:ascii="Calibri" w:hAnsi="Calibri" w:eastAsia="Calibri" w:cs="Calibri"/>
          <w:i/>
          <w:iCs/>
          <w:color w:val="000000"/>
          <w:sz w:val="22"/>
          <w:szCs w:val="22"/>
        </w:rPr>
        <w:t xml:space="preserve">Comptes Rendus des Séances de l'Académie d'Agriculture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70</w:t>
      </w:r>
      <w:r>
        <w:rPr>
          <w:rFonts w:ascii="Calibri" w:hAnsi="Calibri" w:eastAsia="Calibri" w:cs="Calibri"/>
          <w:color w:val="000000"/>
          <w:sz w:val="22"/>
          <w:szCs w:val="22"/>
        </w:rPr>
        <w:t xml:space="preserve">, 835-843.</w:t>
      </w:r>
    </w:p>
    <w:p>
      <w:pPr>
        <w:widowControl w:val="on"/>
        <w:pBdr/>
        <w:spacing w:before="220" w:after="220" w:line="240" w:lineRule="auto"/>
        <w:ind w:left="0" w:right="0"/>
        <w:jc w:val="left"/>
      </w:pPr>
      <w:r>
        <w:rPr>
          <w:rFonts w:ascii="Calibri" w:hAnsi="Calibri" w:eastAsia="Calibri" w:cs="Calibri"/>
          <w:color w:val="000000"/>
          <w:sz w:val="22"/>
          <w:szCs w:val="22"/>
        </w:rPr>
        <w:t xml:space="preserve">Lieutier F, Cheniclet C &amp; Garcia J (1989) Comparison of the defense reactions of </w:t>
      </w:r>
      <w:r>
        <w:rPr>
          <w:rFonts w:ascii="Calibri" w:hAnsi="Calibri" w:eastAsia="Calibri" w:cs="Calibri"/>
          <w:i/>
          <w:iCs/>
          <w:color w:val="000000"/>
          <w:sz w:val="22"/>
          <w:szCs w:val="22"/>
        </w:rPr>
        <w:t xml:space="preserve">Pinus pinaster</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Pinus sylvestris</w:t>
      </w:r>
      <w:r>
        <w:rPr>
          <w:rFonts w:ascii="Calibri" w:hAnsi="Calibri" w:eastAsia="Calibri" w:cs="Calibri"/>
          <w:color w:val="000000"/>
          <w:sz w:val="22"/>
          <w:szCs w:val="22"/>
        </w:rPr>
        <w:t xml:space="preserve"> to attacks by two bark beetles (Coleoptera: Scolytidae) and their associated fungi. </w:t>
      </w:r>
      <w:r>
        <w:rPr>
          <w:rFonts w:ascii="Calibri" w:hAnsi="Calibri" w:eastAsia="Calibri" w:cs="Calibri"/>
          <w:i/>
          <w:iCs/>
          <w:color w:val="000000"/>
          <w:sz w:val="22"/>
          <w:szCs w:val="22"/>
        </w:rPr>
        <w:t xml:space="preserve">Environmental-Entomology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228-234.</w:t>
      </w:r>
    </w:p>
    <w:p>
      <w:pPr>
        <w:widowControl w:val="on"/>
        <w:pBdr/>
        <w:spacing w:before="220" w:after="220" w:line="240" w:lineRule="auto"/>
        <w:ind w:left="0" w:right="0"/>
        <w:jc w:val="left"/>
      </w:pPr>
      <w:r>
        <w:rPr>
          <w:rFonts w:ascii="Calibri" w:hAnsi="Calibri" w:eastAsia="Calibri" w:cs="Calibri"/>
          <w:color w:val="000000"/>
          <w:sz w:val="22"/>
          <w:szCs w:val="22"/>
        </w:rPr>
        <w:t xml:space="preserve">Lieutier F, Faure T &amp; Garcia J (1988) Les attaques de scolytes et le dépérissement du pin sylvestre dans la région Provence-Côte d ’Azur. </w:t>
      </w:r>
      <w:r>
        <w:rPr>
          <w:rFonts w:ascii="Calibri" w:hAnsi="Calibri" w:eastAsia="Calibri" w:cs="Calibri"/>
          <w:i/>
          <w:iCs/>
          <w:color w:val="000000"/>
          <w:sz w:val="22"/>
          <w:szCs w:val="22"/>
        </w:rPr>
        <w:t xml:space="preserve">Revue Forestière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224–232.</w:t>
      </w:r>
    </w:p>
    <w:p>
      <w:pPr>
        <w:widowControl w:val="on"/>
        <w:pBdr/>
        <w:spacing w:before="220" w:after="220" w:line="240" w:lineRule="auto"/>
        <w:ind w:left="0" w:right="0"/>
        <w:jc w:val="left"/>
      </w:pPr>
      <w:r>
        <w:rPr>
          <w:rFonts w:ascii="Calibri" w:hAnsi="Calibri" w:eastAsia="Calibri" w:cs="Calibri"/>
          <w:color w:val="000000"/>
          <w:sz w:val="22"/>
          <w:szCs w:val="22"/>
        </w:rPr>
        <w:t xml:space="preserve">Levieux J, Cassier P, Guillaumin D &amp; Roques A (1991) Structures implicated in the transportation of pathogenic fungi by the European bark beetle,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Boerner – ultrastructure of a mycangium.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123</w:t>
      </w:r>
      <w:r>
        <w:rPr>
          <w:rFonts w:ascii="Calibri" w:hAnsi="Calibri" w:eastAsia="Calibri" w:cs="Calibri"/>
          <w:color w:val="000000"/>
          <w:sz w:val="22"/>
          <w:szCs w:val="22"/>
        </w:rPr>
        <w:t xml:space="preserve">, 245–254. </w:t>
      </w:r>
    </w:p>
    <w:p>
      <w:pPr>
        <w:widowControl w:val="on"/>
        <w:pBdr/>
        <w:spacing w:before="220" w:after="220" w:line="240" w:lineRule="auto"/>
        <w:ind w:left="0" w:right="0"/>
        <w:jc w:val="left"/>
      </w:pPr>
      <w:r>
        <w:rPr>
          <w:rFonts w:ascii="Calibri" w:hAnsi="Calibri" w:eastAsia="Calibri" w:cs="Calibri"/>
          <w:color w:val="000000"/>
          <w:sz w:val="22"/>
          <w:szCs w:val="22"/>
        </w:rPr>
        <w:t xml:space="preserve">Levieux J, Lieutier F &amp; Delplanque A (1985) Les Scolytes ravageurs du Pin sylvestre. </w:t>
      </w:r>
      <w:r>
        <w:rPr>
          <w:rFonts w:ascii="Calibri" w:hAnsi="Calibri" w:eastAsia="Calibri" w:cs="Calibri"/>
          <w:i/>
          <w:iCs/>
          <w:color w:val="000000"/>
          <w:sz w:val="22"/>
          <w:szCs w:val="22"/>
        </w:rPr>
        <w:t xml:space="preserve">Revue Forestiere Francaise,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431–440.</w:t>
      </w:r>
    </w:p>
    <w:p>
      <w:pPr>
        <w:widowControl w:val="on"/>
        <w:pBdr/>
        <w:spacing w:before="220" w:after="220" w:line="240" w:lineRule="auto"/>
        <w:ind w:left="0" w:right="0"/>
        <w:jc w:val="left"/>
      </w:pPr>
      <w:r>
        <w:rPr>
          <w:rFonts w:ascii="Calibri" w:hAnsi="Calibri" w:eastAsia="Calibri" w:cs="Calibri"/>
          <w:color w:val="000000"/>
          <w:sz w:val="22"/>
          <w:szCs w:val="22"/>
        </w:rPr>
        <w:t xml:space="preserve">Lozovoj DI (1966) [Economically important species of bark beetles in the conifer (Spruce) stands of Soviet Georgia, and their control]. From CAB Direct. </w:t>
      </w:r>
      <w:hyperlink r:id="rId6317664ae5cc70677" w:history="1">
        <w:r>
          <w:rPr>
            <w:rFonts w:ascii="Calibri" w:hAnsi="Calibri" w:eastAsia="Calibri" w:cs="Calibri"/>
            <w:color w:val="0000CC"/>
            <w:sz w:val="22"/>
            <w:szCs w:val="22"/>
            <w:u w:val="single"/>
          </w:rPr>
          <w:t xml:space="preserve">https://www.cabdirect.org/cabdirect/abstract/19660601005</w:t>
        </w:r>
      </w:hyperlink>
      <w:r>
        <w:rPr>
          <w:rFonts w:ascii="Calibri" w:hAnsi="Calibri" w:eastAsia="Calibri" w:cs="Calibri"/>
          <w:color w:val="000000"/>
          <w:sz w:val="22"/>
          <w:szCs w:val="22"/>
        </w:rPr>
        <w:t xml:space="preserve"> [Accessed: 14 June 2017]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Nilssen AC (1978) Development of a bark fauna in plantation of spruce (</w:t>
      </w:r>
      <w:r>
        <w:rPr>
          <w:rFonts w:ascii="Calibri" w:hAnsi="Calibri" w:eastAsia="Calibri" w:cs="Calibri"/>
          <w:i/>
          <w:iCs/>
          <w:color w:val="000000"/>
          <w:sz w:val="22"/>
          <w:szCs w:val="22"/>
        </w:rPr>
        <w:t xml:space="preserve">Picea abies</w:t>
      </w:r>
      <w:r>
        <w:rPr>
          <w:rFonts w:ascii="Calibri" w:hAnsi="Calibri" w:eastAsia="Calibri" w:cs="Calibri"/>
          <w:color w:val="000000"/>
          <w:sz w:val="22"/>
          <w:szCs w:val="22"/>
        </w:rPr>
        <w:t xml:space="preserve"> (L.) Karst.) in North Norway. </w:t>
      </w:r>
      <w:r>
        <w:rPr>
          <w:rFonts w:ascii="Calibri" w:hAnsi="Calibri" w:eastAsia="Calibri" w:cs="Calibri"/>
          <w:i/>
          <w:iCs/>
          <w:color w:val="000000"/>
          <w:sz w:val="22"/>
          <w:szCs w:val="22"/>
        </w:rPr>
        <w:t xml:space="preserve">Astarte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151-169.</w:t>
      </w:r>
    </w:p>
    <w:p>
      <w:pPr>
        <w:widowControl w:val="on"/>
        <w:pBdr/>
        <w:spacing w:before="220" w:after="220" w:line="240" w:lineRule="auto"/>
        <w:ind w:left="0" w:right="0"/>
        <w:jc w:val="left"/>
      </w:pPr>
      <w:r>
        <w:rPr>
          <w:rFonts w:ascii="Calibri" w:hAnsi="Calibri" w:eastAsia="Calibri" w:cs="Calibri"/>
          <w:color w:val="000000"/>
          <w:sz w:val="22"/>
          <w:szCs w:val="22"/>
        </w:rPr>
        <w:t xml:space="preserve">Ozcan GE, Eroglu M &amp; Akinci HA (2011) Use of pheromone-baited traps for monitoring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(Boerner) (Coleoptera: Curculionidae) in oriental spruce stands. </w:t>
      </w:r>
      <w:r>
        <w:rPr>
          <w:rFonts w:ascii="Calibri" w:hAnsi="Calibri" w:eastAsia="Calibri" w:cs="Calibri"/>
          <w:i/>
          <w:iCs/>
          <w:color w:val="000000"/>
          <w:sz w:val="22"/>
          <w:szCs w:val="22"/>
        </w:rPr>
        <w:t xml:space="preserve">African Journal of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351-360. </w:t>
      </w:r>
    </w:p>
    <w:p>
      <w:pPr>
        <w:widowControl w:val="on"/>
        <w:pBdr/>
        <w:spacing w:before="220" w:after="220" w:line="240" w:lineRule="auto"/>
        <w:ind w:left="0" w:right="0"/>
        <w:jc w:val="left"/>
      </w:pPr>
      <w:r>
        <w:rPr>
          <w:rFonts w:ascii="Calibri" w:hAnsi="Calibri" w:eastAsia="Calibri" w:cs="Calibri"/>
          <w:color w:val="000000"/>
          <w:sz w:val="22"/>
          <w:szCs w:val="22"/>
        </w:rPr>
        <w:t xml:space="preserve">Paiva MR, Pessoa MF &amp; Vité JP (1988) Reduction in the pheromone attractant response of </w:t>
      </w:r>
      <w:r>
        <w:rPr>
          <w:rFonts w:ascii="Calibri" w:hAnsi="Calibri" w:eastAsia="Calibri" w:cs="Calibri"/>
          <w:i/>
          <w:iCs/>
          <w:color w:val="000000"/>
          <w:sz w:val="22"/>
          <w:szCs w:val="22"/>
        </w:rPr>
        <w:t xml:space="preserve">Orthotomicus erosus</w:t>
      </w:r>
      <w:r>
        <w:rPr>
          <w:rFonts w:ascii="Calibri" w:hAnsi="Calibri" w:eastAsia="Calibri" w:cs="Calibri"/>
          <w:color w:val="000000"/>
          <w:sz w:val="22"/>
          <w:szCs w:val="22"/>
        </w:rPr>
        <w:t xml:space="preserve"> (Woll.) and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Boern. (Col., Scolytidae). </w:t>
      </w:r>
      <w:r>
        <w:rPr>
          <w:rFonts w:ascii="Calibri" w:hAnsi="Calibri" w:eastAsia="Calibri" w:cs="Calibri"/>
          <w:i/>
          <w:iCs/>
          <w:color w:val="000000"/>
          <w:sz w:val="22"/>
          <w:szCs w:val="22"/>
        </w:rPr>
        <w:t xml:space="preserve">Journal of Applied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198-200.</w:t>
      </w:r>
    </w:p>
    <w:p>
      <w:pPr>
        <w:widowControl w:val="on"/>
        <w:pBdr/>
        <w:spacing w:before="220" w:after="220" w:line="240" w:lineRule="auto"/>
        <w:ind w:left="0" w:right="0"/>
        <w:jc w:val="left"/>
      </w:pPr>
      <w:r>
        <w:rPr>
          <w:rFonts w:ascii="Calibri" w:hAnsi="Calibri" w:eastAsia="Calibri" w:cs="Calibri"/>
          <w:color w:val="000000"/>
          <w:sz w:val="22"/>
          <w:szCs w:val="22"/>
        </w:rPr>
        <w:t xml:space="preserve">Perrot M (1977) Les attaques de scolytes sur les pins de la région centre. </w:t>
      </w:r>
      <w:r>
        <w:rPr>
          <w:rFonts w:ascii="Calibri" w:hAnsi="Calibri" w:eastAsia="Calibri" w:cs="Calibri"/>
          <w:i/>
          <w:iCs/>
          <w:color w:val="000000"/>
          <w:sz w:val="22"/>
          <w:szCs w:val="22"/>
        </w:rPr>
        <w:t xml:space="preserve">Revue Forestière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185-198.</w:t>
      </w:r>
    </w:p>
    <w:p>
      <w:pPr>
        <w:widowControl w:val="on"/>
        <w:pBdr/>
        <w:spacing w:before="220" w:after="220" w:line="240" w:lineRule="auto"/>
        <w:ind w:left="0" w:right="0"/>
        <w:jc w:val="left"/>
      </w:pPr>
      <w:r>
        <w:rPr>
          <w:rFonts w:ascii="Calibri" w:hAnsi="Calibri" w:eastAsia="Calibri" w:cs="Calibri"/>
          <w:color w:val="000000"/>
          <w:sz w:val="22"/>
          <w:szCs w:val="22"/>
        </w:rPr>
        <w:t xml:space="preserve">Pineau X, Bourguignon M, Jactel H, Lieutier F &amp; Salle A (2017) Pyrrhic victory for bark beetles: successful standing tree colonization triggers strong intraspecific competition for offspring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399</w:t>
      </w:r>
      <w:r>
        <w:rPr>
          <w:rFonts w:ascii="Calibri" w:hAnsi="Calibri" w:eastAsia="Calibri" w:cs="Calibri"/>
          <w:color w:val="000000"/>
          <w:sz w:val="22"/>
          <w:szCs w:val="22"/>
        </w:rPr>
        <w:t xml:space="preserve">, 188–196.</w:t>
      </w:r>
    </w:p>
    <w:p>
      <w:pPr>
        <w:widowControl w:val="on"/>
        <w:pBdr/>
        <w:spacing w:before="220" w:after="220" w:line="240" w:lineRule="auto"/>
        <w:ind w:left="0" w:right="0"/>
        <w:jc w:val="left"/>
      </w:pPr>
      <w:r>
        <w:rPr>
          <w:rFonts w:ascii="Calibri" w:hAnsi="Calibri" w:eastAsia="Calibri" w:cs="Calibri"/>
          <w:color w:val="000000"/>
          <w:sz w:val="22"/>
          <w:szCs w:val="22"/>
        </w:rPr>
        <w:t xml:space="preserve">Romon P, Troya M, Fernandez de Gamarra ME, Eguzkitza A, Iturrondobeitia JC &amp; Goldarazenaet A (2008) Fungal communities associated with pitch canker disease of </w:t>
      </w:r>
      <w:r>
        <w:rPr>
          <w:rFonts w:ascii="Calibri" w:hAnsi="Calibri" w:eastAsia="Calibri" w:cs="Calibri"/>
          <w:i/>
          <w:iCs/>
          <w:color w:val="000000"/>
          <w:sz w:val="22"/>
          <w:szCs w:val="22"/>
        </w:rPr>
        <w:t xml:space="preserve">Pinus radiata</w:t>
      </w:r>
      <w:r>
        <w:rPr>
          <w:rFonts w:ascii="Calibri" w:hAnsi="Calibri" w:eastAsia="Calibri" w:cs="Calibri"/>
          <w:color w:val="000000"/>
          <w:sz w:val="22"/>
          <w:szCs w:val="22"/>
        </w:rPr>
        <w:t xml:space="preserve"> caused by </w:t>
      </w:r>
      <w:r>
        <w:rPr>
          <w:rFonts w:ascii="Calibri" w:hAnsi="Calibri" w:eastAsia="Calibri" w:cs="Calibri"/>
          <w:i/>
          <w:iCs/>
          <w:color w:val="000000"/>
          <w:sz w:val="22"/>
          <w:szCs w:val="22"/>
        </w:rPr>
        <w:t xml:space="preserve">Fusarium circinatum</w:t>
      </w:r>
      <w:r>
        <w:rPr>
          <w:rFonts w:ascii="Calibri" w:hAnsi="Calibri" w:eastAsia="Calibri" w:cs="Calibri"/>
          <w:color w:val="000000"/>
          <w:sz w:val="22"/>
          <w:szCs w:val="22"/>
        </w:rPr>
        <w:t xml:space="preserve"> in northern Spain: association with insects and pathogen-saprophyte antagonistic interactions. </w:t>
      </w:r>
      <w:r>
        <w:rPr>
          <w:rFonts w:ascii="Calibri" w:hAnsi="Calibri" w:eastAsia="Calibri" w:cs="Calibri"/>
          <w:i/>
          <w:iCs/>
          <w:color w:val="000000"/>
          <w:sz w:val="22"/>
          <w:szCs w:val="22"/>
        </w:rPr>
        <w:t xml:space="preserve">Canadian</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Plant Pathology-Revue Canadienne de Phytopathologie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241–253. </w:t>
      </w:r>
    </w:p>
    <w:p>
      <w:pPr>
        <w:widowControl w:val="on"/>
        <w:pBdr/>
        <w:spacing w:before="220" w:after="220" w:line="240" w:lineRule="auto"/>
        <w:ind w:left="0" w:right="0"/>
        <w:jc w:val="left"/>
      </w:pPr>
      <w:r>
        <w:rPr>
          <w:rFonts w:ascii="Calibri" w:hAnsi="Calibri" w:eastAsia="Calibri" w:cs="Calibri"/>
          <w:color w:val="000000"/>
          <w:sz w:val="22"/>
          <w:szCs w:val="22"/>
        </w:rPr>
        <w:t xml:space="preserve">Rossi JP, Samalens JC, Guyon D, Van Halder I, Jactel H, Menassieu P &amp; Piou D (2009) Multiscale spatial variation of the bark beetle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damage in a pine plantation forest (Landes de Gascogne, Southwestern France). </w:t>
      </w:r>
      <w:r>
        <w:rPr>
          <w:rFonts w:ascii="Calibri" w:hAnsi="Calibri" w:eastAsia="Calibri" w:cs="Calibri"/>
          <w:i/>
          <w:iCs/>
          <w:color w:val="000000"/>
          <w:sz w:val="22"/>
          <w:szCs w:val="22"/>
        </w:rPr>
        <w:t xml:space="preserve">Forest Ecology and Management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257</w:t>
      </w:r>
      <w:r>
        <w:rPr>
          <w:rFonts w:ascii="Calibri" w:hAnsi="Calibri" w:eastAsia="Calibri" w:cs="Calibri"/>
          <w:color w:val="000000"/>
          <w:sz w:val="22"/>
          <w:szCs w:val="22"/>
        </w:rPr>
        <w:t xml:space="preserve">, 1551–1557.</w:t>
      </w:r>
    </w:p>
    <w:p>
      <w:pPr>
        <w:widowControl w:val="on"/>
        <w:pBdr/>
        <w:spacing w:before="220" w:after="220" w:line="240" w:lineRule="auto"/>
        <w:ind w:left="0" w:right="0"/>
        <w:jc w:val="left"/>
      </w:pPr>
      <w:r>
        <w:rPr>
          <w:rFonts w:ascii="Calibri" w:hAnsi="Calibri" w:eastAsia="Calibri" w:cs="Calibri"/>
          <w:color w:val="000000"/>
          <w:sz w:val="22"/>
          <w:szCs w:val="22"/>
        </w:rPr>
        <w:t xml:space="preserve">Schedl KE (1981) Familie: Scolytidae (Borken- und Ambrosiakafer). In</w:t>
      </w:r>
      <w:r>
        <w:rPr>
          <w:rFonts w:ascii="Calibri" w:hAnsi="Calibri" w:eastAsia="Calibri" w:cs="Calibri"/>
          <w:i/>
          <w:iCs/>
          <w:color w:val="000000"/>
          <w:sz w:val="22"/>
          <w:szCs w:val="22"/>
        </w:rPr>
        <w:t xml:space="preserve"> Die Kafer Mitteleuropas (</w:t>
      </w:r>
      <w:r>
        <w:rPr>
          <w:rFonts w:ascii="Calibri" w:hAnsi="Calibri" w:eastAsia="Calibri" w:cs="Calibri"/>
          <w:color w:val="000000"/>
          <w:sz w:val="22"/>
          <w:szCs w:val="22"/>
        </w:rPr>
        <w:t xml:space="preserve">eds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Freude H, Harde KW &amp; Lohse GA), pp. 34–99. Goecke &amp; Evers, Krefeld (DE).</w:t>
      </w:r>
    </w:p>
    <w:p>
      <w:pPr>
        <w:widowControl w:val="on"/>
        <w:pBdr/>
        <w:spacing w:before="220" w:after="220" w:line="240" w:lineRule="auto"/>
        <w:ind w:left="0" w:right="0"/>
        <w:jc w:val="left"/>
      </w:pPr>
      <w:r>
        <w:rPr>
          <w:rFonts w:ascii="Calibri" w:hAnsi="Calibri" w:eastAsia="Calibri" w:cs="Calibri"/>
          <w:color w:val="000000"/>
          <w:sz w:val="22"/>
          <w:szCs w:val="22"/>
        </w:rPr>
        <w:t xml:space="preserve">Schimitschek E (1939) [The mass reproduction of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Börner in regions of oriental spruce.] </w:t>
      </w:r>
      <w:r>
        <w:rPr>
          <w:rFonts w:ascii="Calibri" w:hAnsi="Calibri" w:eastAsia="Calibri" w:cs="Calibri"/>
          <w:i/>
          <w:iCs/>
          <w:color w:val="000000"/>
          <w:sz w:val="22"/>
          <w:szCs w:val="22"/>
        </w:rPr>
        <w:t xml:space="preserve">Zeitschrift für Angewandte Entomologie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545-588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Vité JP, Bakke A &amp; Hughes PR (1974) [A population attractant for the six-toothed bark beetle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Naturwissenschaften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61</w:t>
      </w:r>
      <w:r>
        <w:rPr>
          <w:rFonts w:ascii="Calibri" w:hAnsi="Calibri" w:eastAsia="Calibri" w:cs="Calibri"/>
          <w:color w:val="000000"/>
          <w:sz w:val="22"/>
          <w:szCs w:val="22"/>
        </w:rPr>
        <w:t xml:space="preserve">, 365-366 (in German).</w:t>
      </w:r>
    </w:p>
    <w:p>
      <w:pPr>
        <w:widowControl w:val="on"/>
        <w:pBdr/>
        <w:spacing w:before="220" w:after="220" w:line="240" w:lineRule="auto"/>
        <w:ind w:left="0" w:right="0"/>
        <w:jc w:val="left"/>
      </w:pPr>
      <w:r>
        <w:rPr>
          <w:rFonts w:ascii="Calibri" w:hAnsi="Calibri" w:eastAsia="Calibri" w:cs="Calibri"/>
          <w:color w:val="000000"/>
          <w:sz w:val="22"/>
          <w:szCs w:val="22"/>
        </w:rPr>
        <w:t xml:space="preserve">Wood SL (1982) </w:t>
      </w:r>
      <w:r>
        <w:rPr>
          <w:rFonts w:ascii="Calibri" w:hAnsi="Calibri" w:eastAsia="Calibri" w:cs="Calibri"/>
          <w:i/>
          <w:iCs/>
          <w:color w:val="000000"/>
          <w:sz w:val="22"/>
          <w:szCs w:val="22"/>
        </w:rPr>
        <w:t xml:space="preserve">The bark and ambrosia beetles of North and Central America (Coleoptera: Scolytidae), a taxonomic monograph</w:t>
      </w:r>
      <w:r>
        <w:rPr>
          <w:rFonts w:ascii="Calibri" w:hAnsi="Calibri" w:eastAsia="Calibri" w:cs="Calibri"/>
          <w:color w:val="000000"/>
          <w:sz w:val="22"/>
          <w:szCs w:val="22"/>
        </w:rPr>
        <w:t xml:space="preserve">. Brigham Young University, Provo (US).</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CABI and 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CABI Datasheet on Pest.  CABI Invasive Species Compendium, online. </w:t>
      </w:r>
      <w:r>
        <w:rPr>
          <w:rFonts w:ascii="Calibri" w:hAnsi="Calibri" w:eastAsia="Calibri" w:cs="Calibri"/>
          <w:i/>
          <w:iCs/>
          <w:color w:val="000000"/>
          <w:sz w:val="22"/>
          <w:szCs w:val="22"/>
        </w:rPr>
        <w:t xml:space="preserve">Ips sexdentatus </w:t>
      </w:r>
      <w:r>
        <w:rPr>
          <w:rFonts w:ascii="Calibri" w:hAnsi="Calibri" w:eastAsia="Calibri" w:cs="Calibri"/>
          <w:color w:val="000000"/>
          <w:sz w:val="22"/>
          <w:szCs w:val="22"/>
        </w:rPr>
        <w:t xml:space="preserve">(six-toothed bark beetle). https://www.cabi.org/ [Accessed: 19 January 2021]</w:t>
      </w:r>
    </w:p>
    <w:p>
      <w:pPr>
        <w:widowControl w:val="on"/>
        <w:pBdr/>
        <w:spacing w:before="220" w:after="220" w:line="240" w:lineRule="auto"/>
        <w:ind w:left="0" w:right="0"/>
        <w:jc w:val="left"/>
      </w:pPr>
      <w:r>
        <w:rPr>
          <w:rFonts w:ascii="Calibri" w:hAnsi="Calibri" w:eastAsia="Calibri" w:cs="Calibri"/>
          <w:color w:val="000000"/>
          <w:sz w:val="22"/>
          <w:szCs w:val="22"/>
        </w:rPr>
        <w:t xml:space="preserve">EFSA Pest survey card on Pest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(2017) EFSA Journal 15. </w:t>
      </w:r>
      <w:hyperlink r:id="rId2916664ae5cc70c7c" w:history="1">
        <w:r>
          <w:rPr>
            <w:rFonts w:ascii="Calibri" w:hAnsi="Calibri" w:eastAsia="Calibri" w:cs="Calibri"/>
            <w:color w:val="0000CC"/>
            <w:sz w:val="22"/>
            <w:szCs w:val="22"/>
            <w:u w:val="single"/>
          </w:rPr>
          <w:t xml:space="preserve">https://doi.org/10.2903/j.efsa.2017.4999</w:t>
        </w:r>
      </w:hyperlink>
      <w:r>
        <w:rPr>
          <w:rFonts w:ascii="Calibri" w:hAnsi="Calibri" w:eastAsia="Calibri" w:cs="Calibri"/>
          <w:color w:val="000000"/>
          <w:sz w:val="22"/>
          <w:szCs w:val="22"/>
        </w:rPr>
        <w:t xml:space="preserve"> [Accessed: 24 February 2021]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Dr. O.A. Kulinich.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Ips sexdentatus</w:t>
      </w:r>
      <w:r>
        <w:rPr>
          <w:rFonts w:ascii="Calibri" w:hAnsi="Calibri" w:eastAsia="Calibri" w:cs="Calibri"/>
          <w:color w:val="000000"/>
          <w:sz w:val="22"/>
          <w:szCs w:val="22"/>
        </w:rPr>
        <w:t xml:space="preserve">. EPPO datasheets on pests recommended for regulation. Available online. </w:t>
      </w:r>
      <w:hyperlink r:id="rId5155664ae5cc70d3e"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6431814" name="name1858664ae5cc70e70"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669664ae5cc70e6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754902">
    <w:multiLevelType w:val="hybridMultilevel"/>
    <w:lvl w:ilvl="0" w:tplc="63833165">
      <w:start w:val="1"/>
      <w:numFmt w:val="decimal"/>
      <w:lvlText w:val="%1."/>
      <w:lvlJc w:val="left"/>
      <w:pPr>
        <w:ind w:left="720" w:hanging="360"/>
      </w:pPr>
    </w:lvl>
    <w:lvl w:ilvl="1" w:tplc="63833165" w:tentative="1">
      <w:start w:val="1"/>
      <w:numFmt w:val="lowerLetter"/>
      <w:lvlText w:val="%2."/>
      <w:lvlJc w:val="left"/>
      <w:pPr>
        <w:ind w:left="1440" w:hanging="360"/>
      </w:pPr>
    </w:lvl>
    <w:lvl w:ilvl="2" w:tplc="63833165" w:tentative="1">
      <w:start w:val="1"/>
      <w:numFmt w:val="lowerRoman"/>
      <w:lvlText w:val="%3."/>
      <w:lvlJc w:val="right"/>
      <w:pPr>
        <w:ind w:left="2160" w:hanging="180"/>
      </w:pPr>
    </w:lvl>
    <w:lvl w:ilvl="3" w:tplc="63833165" w:tentative="1">
      <w:start w:val="1"/>
      <w:numFmt w:val="decimal"/>
      <w:lvlText w:val="%4."/>
      <w:lvlJc w:val="left"/>
      <w:pPr>
        <w:ind w:left="2880" w:hanging="360"/>
      </w:pPr>
    </w:lvl>
    <w:lvl w:ilvl="4" w:tplc="63833165" w:tentative="1">
      <w:start w:val="1"/>
      <w:numFmt w:val="lowerLetter"/>
      <w:lvlText w:val="%5."/>
      <w:lvlJc w:val="left"/>
      <w:pPr>
        <w:ind w:left="3600" w:hanging="360"/>
      </w:pPr>
    </w:lvl>
    <w:lvl w:ilvl="5" w:tplc="63833165" w:tentative="1">
      <w:start w:val="1"/>
      <w:numFmt w:val="lowerRoman"/>
      <w:lvlText w:val="%6."/>
      <w:lvlJc w:val="right"/>
      <w:pPr>
        <w:ind w:left="4320" w:hanging="180"/>
      </w:pPr>
    </w:lvl>
    <w:lvl w:ilvl="6" w:tplc="63833165" w:tentative="1">
      <w:start w:val="1"/>
      <w:numFmt w:val="decimal"/>
      <w:lvlText w:val="%7."/>
      <w:lvlJc w:val="left"/>
      <w:pPr>
        <w:ind w:left="5040" w:hanging="360"/>
      </w:pPr>
    </w:lvl>
    <w:lvl w:ilvl="7" w:tplc="63833165" w:tentative="1">
      <w:start w:val="1"/>
      <w:numFmt w:val="lowerLetter"/>
      <w:lvlText w:val="%8."/>
      <w:lvlJc w:val="left"/>
      <w:pPr>
        <w:ind w:left="5760" w:hanging="360"/>
      </w:pPr>
    </w:lvl>
    <w:lvl w:ilvl="8" w:tplc="63833165" w:tentative="1">
      <w:start w:val="1"/>
      <w:numFmt w:val="lowerRoman"/>
      <w:lvlText w:val="%9."/>
      <w:lvlJc w:val="right"/>
      <w:pPr>
        <w:ind w:left="6480" w:hanging="180"/>
      </w:pPr>
    </w:lvl>
  </w:abstractNum>
  <w:abstractNum w:abstractNumId="18754901">
    <w:multiLevelType w:val="hybridMultilevel"/>
    <w:lvl w:ilvl="0" w:tplc="666283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8754901">
    <w:abstractNumId w:val="18754901"/>
  </w:num>
  <w:num w:numId="18754902">
    <w:abstractNumId w:val="1875490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8281878" Type="http://schemas.microsoft.com/office/2011/relationships/commentsExtended" Target="commentsExtended.xml"/><Relationship Id="rId838575278" Type="http://schemas.microsoft.com/office/2011/relationships/people" Target="people.xml"/><Relationship Id="rId9291664ae5cc6d12e" Type="http://schemas.openxmlformats.org/officeDocument/2006/relationships/hyperlink" Target="https://gd.eppo.int/taxon/IPSXSE/" TargetMode="External"/><Relationship Id="rId4592664ae5cc6d183" Type="http://schemas.openxmlformats.org/officeDocument/2006/relationships/hyperlink" Target="https://gd.eppo.int/taxon/IPSXSE/categorization" TargetMode="External"/><Relationship Id="rId4628664ae5cc6dcaf" Type="http://schemas.openxmlformats.org/officeDocument/2006/relationships/hyperlink" Target="https://gd.eppo.int/taxon/IPSXSE/photos" TargetMode="External"/><Relationship Id="rId7046664ae5cc6ff1a" Type="http://schemas.openxmlformats.org/officeDocument/2006/relationships/hyperlink" Target="http://cjai.biologicalsurvey.ca/dcgs_38/dcgs_38.html" TargetMode="External"/><Relationship Id="rId6317664ae5cc70677" Type="http://schemas.openxmlformats.org/officeDocument/2006/relationships/hyperlink" Target="https://www.cabdirect.org/cabdirect/abstract/19660601005" TargetMode="External"/><Relationship Id="rId2916664ae5cc70c7c" Type="http://schemas.openxmlformats.org/officeDocument/2006/relationships/hyperlink" Target="https://doi.org/10.2903/j.efsa.2017.4999" TargetMode="External"/><Relationship Id="rId5155664ae5cc70d3e" Type="http://schemas.openxmlformats.org/officeDocument/2006/relationships/hyperlink" Target="https://gd.eppo.int" TargetMode="External"/><Relationship Id="rId2714664ae5cc6db81" Type="http://schemas.openxmlformats.org/officeDocument/2006/relationships/image" Target="media/imgrId2714664ae5cc6db81.jpg"/><Relationship Id="rId8036664ae5cc6f0f0" Type="http://schemas.openxmlformats.org/officeDocument/2006/relationships/image" Target="media/imgrId8036664ae5cc6f0f0.jpg"/><Relationship Id="rId7669664ae5cc70e6f" Type="http://schemas.openxmlformats.org/officeDocument/2006/relationships/image" Target="media/imgrId7669664ae5cc70e6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