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virgifera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virgifera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corn rootworm, western corn rootworm</w:t>
            </w:r>
            <w:hyperlink r:id="rId6712664b2b448087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w:t>
            </w:r>
            <w:hyperlink r:id="rId5090664b2b44808d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175260" name="name5476664b2b4481019" descr="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7.jpg"/>
                          <pic:cNvPicPr/>
                        </pic:nvPicPr>
                        <pic:blipFill>
                          <a:blip r:embed="rId4904664b2b4481017" cstate="print"/>
                          <a:stretch>
                            <a:fillRect/>
                          </a:stretch>
                        </pic:blipFill>
                        <pic:spPr>
                          <a:xfrm>
                            <a:off x="0" y="0"/>
                            <a:ext cx="2160000" cy="1281600"/>
                          </a:xfrm>
                          <a:prstGeom prst="rect">
                            <a:avLst/>
                          </a:prstGeom>
                          <a:ln w="0">
                            <a:noFill/>
                          </a:ln>
                        </pic:spPr>
                      </pic:pic>
                    </a:graphicData>
                  </a:graphic>
                </wp:inline>
              </w:drawing>
            </w:r>
            <w:hyperlink r:id="rId4405664b2b448112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was first described by LeConte in 1867 from blossoms of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in Western Kansas. Horn (1893) described </w:t>
      </w:r>
      <w:r>
        <w:rPr>
          <w:rFonts w:ascii="Calibri" w:hAnsi="Calibri" w:eastAsia="Calibri" w:cs="Calibri"/>
          <w:i/>
          <w:iCs/>
          <w:color w:val="000000"/>
          <w:sz w:val="22"/>
          <w:szCs w:val="22"/>
        </w:rPr>
        <w:t xml:space="preserve">Diabrotica filicornis</w:t>
      </w:r>
      <w:r>
        <w:rPr>
          <w:rFonts w:ascii="Calibri" w:hAnsi="Calibri" w:eastAsia="Calibri" w:cs="Calibri"/>
          <w:color w:val="000000"/>
          <w:sz w:val="22"/>
          <w:szCs w:val="22"/>
        </w:rPr>
        <w:t xml:space="preserve"> from New Mexico, which was later recognized as males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Until 1980, no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were described. But following various observations on the distribution, morphology and biology of ‘Mexican populations’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which are adapted to a tropical climate,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distinguished the subspecies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from the nominate subspecies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(see also </w:t>
      </w:r>
      <w:hyperlink r:id="rId4061664b2b4481315"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D. virgifera zeae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thought to be dependent upon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for the completion of its immature stages (Branson and Ortman, 1970), with the larvae feeding on the roots. However, larvae feeding on other Poaceae are well documented by different authors. Laboratory tests have shown that the larvae can develop for example on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Oryzae sativa</w:t>
      </w:r>
      <w:r>
        <w:rPr>
          <w:rFonts w:ascii="Calibri" w:hAnsi="Calibri" w:eastAsia="Calibri" w:cs="Calibri"/>
          <w:color w:val="000000"/>
          <w:sz w:val="22"/>
          <w:szCs w:val="22"/>
        </w:rPr>
        <w:t xml:space="preserve"> (Branson and Ortman, 1967; 1970). Wilson and Hibbard (2004) showed that larvae can survive on 20 non-maize grass plant species (and recovered adults on 10 of these species). Most of these species offer poor conditions for larval development resulting in high larval mortality and thus the percentage of adult emergence remains low, adults being of smaller average size (Ellsbury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the proportion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immature stages surviving on non-maize hosts and their potential negative impact on maize fields in the immediate vicinity would need to be assessed in field conditions. Fora and Lauer (2013) have investigated this aspect in Romanian fields. They concluded that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Agropyron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Setaria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are host plants for the pests but not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in the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(its preferred food according to Ludwig and Hill, 1975), silks and tassels of maize which are their primary food source. But after the depletion of those, they start to feed on weed pollen. In Hungary, pollen of 19 species of plants from nine families was found in the gut contents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(for example Asteraceae, Cucurbitaceae, Malvaceae, Poaceae) (Moeser, 2003). This pollen originated from flowering weeds within maize fields and a few from other crops such as sunflower and alfalfa. However, neither larvae nor adults have yet been reported to cause economic damage on crops other than maize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described from the far west of Kansas, but is probably of tropical origin, and the species has adapted to continental climates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review of historical records by Branson and Krysan (1981) led the authors to speculate that the insects moved during the prehistoric period, in the same period as maize spread. But current genetic studies indicate that the expansion of the species north of its origin was more recent—probably not before 1100 years ago— and as a consequence, not directly associated with the early history of maize expansion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Before it became a serious pest of maize in the 1940s, populations were low (Branson and Krysan, 1981) with only a report of damages on sweetcorn in North Central Colorado in 1909 (Gillette, 1912). Around 1940,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routinely damaging maize in South-Western Nebraska, and it became a problem in North-Western Kansas in 1945. From that date, the increased adoption of continuously planting maize without crop rotation created conditions suitable for rapid population growth, and thus increased the number of individuals dispersing from infested areas.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then expanded its range across the Midwest, reaching West-Central Wisconsin by 1964, North-West Indiana by 1968 and the Atlantic Coast by the mid-1980s.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now established from Montana and North Dakota in the northwest, to Quebec and New England in the northeast, Northern Georgia and Alabama in the southeast (Guillemaud, 2007) and Mexico in the south. In Texas, </w:t>
      </w:r>
      <w:r>
        <w:rPr>
          <w:rFonts w:ascii="Calibri" w:hAnsi="Calibri" w:eastAsia="Calibri" w:cs="Calibri"/>
          <w:i/>
          <w:iCs/>
          <w:color w:val="000000"/>
          <w:sz w:val="22"/>
          <w:szCs w:val="22"/>
        </w:rPr>
        <w:t xml:space="preserve">D. virgifera virgifera and D. virgifera zeae</w:t>
      </w:r>
      <w:r>
        <w:rPr>
          <w:rFonts w:ascii="Calibri" w:hAnsi="Calibri" w:eastAsia="Calibri" w:cs="Calibri"/>
          <w:color w:val="000000"/>
          <w:sz w:val="22"/>
          <w:szCs w:val="22"/>
        </w:rPr>
        <w:t xml:space="preserve"> are present together and beetles of intermediate appearance have already been collected in nature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reported in 1992 in Serbia but mathematical simulations of the population growth from the year of introduction until 1992 indicate that the first successful introduction into Europe is likely to have occurred between 1979 and 1984 (Szalai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the population source probably being Pennsylvania (Ciosi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reached various Western and South-Eastern European countries, from the United Kingdom to Bulgaria, and from Poland to Serbia. The current status of the pest varies in each country (Bazok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some, the pest is widespread, in others, it is distributed across a limited area that corresponds to the area suitable for maize cultivation or is still limited to restricted regions.</w:t>
      </w:r>
    </w:p>
    <w:p>
      <w:r>
        <w:drawing>
          <wp:inline distT="0" distB="0" distL="0" distR="0">
            <wp:extent cx="6120000" cy="3067200"/>
            <wp:docPr id="63034135" name="name6925664b2b448244f" descr="DIAB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I_distribution_map.jpg"/>
                    <pic:cNvPicPr/>
                  </pic:nvPicPr>
                  <pic:blipFill>
                    <a:blip r:embed="rId3769664b2b448244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France (mainland), Germany, Greece (mainland), Hungary, Italy (mainland), Moldova, Montenegro, Poland, Romania, Russia (Southern Russia), Serbia, Slovakia, Slovenia, Spain (mainland), Switzerland, Ukraine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Mexico, United States of America (Alabama, Arizona, Colorado, Connecticut, Delaware, Georgia, Idaho, Illinois, Indiana, Iowa, Kansas, Kentucky, Louisiana, Maine, Maryland, Massachusetts, Michigan, Minnesota, Missouri, Montana, Nebraska, New Hampshire, New Jersey, New Mexico, New York, North Carolina, North Dakota, Ohio, Oklahoma, Pennsylvania, Rhode Island, South Dakota, Tennessee, Texas, Utah,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bionomics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been extensively studied by many authors, including Chiang (1973), Branson (1976),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Krysan (1978), Schaafsma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Levine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univoltine, overwintering as an egg in the soil. Eggs are generally oviposited in the top 15 cm of soil, at the base of maize plants, from July to September and development halts within about 11-13 days at 20°C as the egg enters diapause. Mean duration of diapause in natural populations (8–10 months) varies between studies and latitudes and is quite variable among individuals within a population. During this period, eggs are exposed to harsh conditions, resulting in overall high mortality. Termination of diapause does not require chilling or other known environmental signals, but is an event apparently governed by time. Diapauses termination occurs during midwinter when soil temperatures are still below 11°C, the thermal threshold for development. In addition to warm enough temperatures, post diapause eggs require uptake of water to complete development. Prolonged diapauses (eggs that terminate diapause only during the second winter) is known from laboratory experiments but only involves a very small proportion of the population and is not known to be responsible for the widespread root injury to rotated maize in eastern portions of the United States Corn Belt (Gray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at the beginning of the cropping season and the larvae develop in and on the roots of maize (and some other Poaceae, see the Host section), the young larvae feeding on fine rootlets and the older ones invading the root core. Larval development progresses through 3 instars and rate of development is temperature dependent. First instar larval movement and later establishment on maize roots is a critical stage in the life of the larvae, and the highest mortality is observed during this stage in the field (94% marginal death rate) (Toepfer and Kuhlmann, 2006). Neonate larvae use carbon dioxide for host location but larval movement and thus the success of their establishment depends also on texture, structure, and bulk density of the soil. In the United States Corn Belt,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 emergence begins in late June to early July with peak emergence often occurring during July. This general pattern is consistent with observations in Central and Eastern European countries. The rate of beetle emergence is positively correlated with spring temperatures according to the model of Jaksons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First emergence of males precedes that of females by ca. 5 days. Average female neonate larva to adult emergence times ranged from 45.0 - 20.7 days at 18 – 30°C. The lower thermal threshold for immature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development is 9°C (Jackson and Elliott,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disperse and lay eggs during the summer. As maize grows, they feed on all above ground tissue of maize starting on the leaves, then on pollen and silk and then finally on the kernel, before moving to weeds. They stay in maize crops as long as green maize plants are available. After the maize matures, adults feed on pollen resources from a high diversity of weed species. They are strong flyers but most of their flights are short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seems to be based on random dispersal within fields of maize (Naranjo, 1994) but a large-scale spread is also possible with sustained flights of a maximum of 24 km on flight mills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Sustained flights occurred only during the early morning and evening, and short flights occurred during any part of the day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For the invading European populations, the mean annual dispersal distance varies depending on the authors between 11 and 38 km (and even 60 to 100 km / year for some authors) (Bermond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Under field conditions, mean longevity of adult females varied between 1 month and 1.5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Evening temperatures of about 18°C are optimal for oviposition. Females primarily lay their eggs into the soil of maize fields. The mean lifetime fecundity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field in the USA is approximately 300–400 eggs/female but can strongly vary between years (Toepfer and Kuhlmann,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Eastern United States Corn Belt populations have evolved to lay their eggs in soybean where maize is often grown the following year, despite detrimental effects on beetle survival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behavioural adaptation to annual rotation which allows larval development and adult emergence in the subsequent crop is not known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on the roots causes root pruning. As a result, the force needed to pull the plant out of the soil decreases. Plants that are goosenecked (bent at the plant-soil interface) and lodged (tilted in a pronounced manner) are a typical symptom of feeding by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older larvae burrow in the cortical parenchyma of the roots, and then dig channels in the central vascular tissue. Tunnels in maize roots are thus a characteristic symptom, though they may be due to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as well as on silks, pollen, and immature kernels of maize in the ear tip. On leaves, they remove the epidermis in linear streaks in the same way as </w:t>
      </w:r>
      <w:r>
        <w:rPr>
          <w:rFonts w:ascii="Calibri" w:hAnsi="Calibri" w:eastAsia="Calibri" w:cs="Calibri"/>
          <w:i/>
          <w:iCs/>
          <w:color w:val="000000"/>
          <w:sz w:val="22"/>
          <w:szCs w:val="22"/>
        </w:rPr>
        <w:t xml:space="preserve">Oulema melanopus</w:t>
      </w:r>
      <w:r>
        <w:rPr>
          <w:rFonts w:ascii="Calibri" w:hAnsi="Calibri" w:eastAsia="Calibri" w:cs="Calibri"/>
          <w:color w:val="000000"/>
          <w:sz w:val="22"/>
          <w:szCs w:val="22"/>
        </w:rPr>
        <w:t xml:space="preserve"> (the cereal leaf beetle), or chew linear holes into the leaf tissue. On silks, the symptom is called ‘silk clipping’. Severely clipping silks during pollen shed may interfere with maize plant pollination and result in poorly filled ears. No specific symptoms are associated with young kernel consumption.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by the absence of secondary ridges inside angular polygons for the first two species; the pits inside polygons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to morphologically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4.6-5.9 mm long. Elytra green, vittate, with one sutural and one humeral vittae (often expanding to cover most of elytra), vittae black, humeral calli black. Head basic colouration from chestnut brown to black with filiform antennae. Pronotum yellow or sulphur yellow, deeply bifoveate. Scutellum black or amber brown. Tarsi yellow or yellow ochre. Protibia bicoloured, yellow, outer edge with piceous (i.e. glossy black or glossy brownish-black) or testaceous line, or almost entirely darkened.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easily distinguished from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by the distinct black humeral vittae on elytra. The femora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bicoloured with dark, chestnut or piceous, outer edge, allowing distinction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which have femora that are unicolourous green or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adults, several trap types are available. Traps baited with a synthetic pheromone that attracts males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widely used for ‘early detection’ in new regions and to monitor spread all over Europe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Occasionally, the pheromone is combined with a floral lure and can therefore attract both males and females to the trap. Visual traps (non-baited, yellow-coloured traps) are less attractive than pheromone traps but appropriate for population estimation (Komaroni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can be identified using the EPPO diagnostic protocol PM7/036(2)(EPPO, 2017). Microsatellites have been developed and are sufficiently polymorphic to be used for diagnostics and surveillance performed during pest management programmes (Waits and Stolz,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inspection could also consist of searching for the presence of typical damage such as goosenecked and lodged plants (see Symptoms). Any such symptom should be followed by further investigations for the presence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larvae move relatively little, the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good fliers and can travel readily from field to field, or migrate over longer distances, moving with weather features such as cold fronts (Grant and Seevers, 1989). However, their flight potential is not sufficient to spread from North or Central America to the EPPO region. Long distance dispersal of adults is associated with hitchhiking behaviour and airplanes are believed to have been responsible for transatlantic introductions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Europe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may also move in international trade as immature stages (eggs, larvae or pupae) in soil and growing media (with or without host plants). But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attack maize, but the main economic losses are caused by the root damage inflicted by the feeding larvae. In the USA, the cost of soil insecticides to control larval damage to roots, and of aerial sprays to reduce adult damage to silks, when combined with crop losses, can approach 1000 million USD annually (Krysan and Miller, 1986). In that country, there are large disparities in yield losses reported in the literature. They generally range between 10 and 40% or in extreme cases even 90%. Calvin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estimated yield losses for untreated fields in the north-eastern part of the USA to be 6.5 %.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Baufeld and Enzian (2005) estimated a potential yield loss worth 147 million EUR for a group of eight countries (Austria, Belgium, France, Germany, Italy, Luxemburg, the Netherlands and Switzerland) for one year assuming a damage level of 10%. However, at present no EU countries are reporting direct economic damage on a large scale. In many countries, solutions based on crop rotation are regularly implemented, avoiding the use of additional insecticides. Therefore,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was expected when it was discovered in much of Europe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regulated, there will be some economic impact related to enforcement of the regulation: for the monitoring, the management of isolated outbreaks or the cost associated with the containment programmes.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Levine and Oloumi-Sadeghi (1991) refer to the following approaches in their detailed review of integrated pest management (IPM) options for this pest: crop rotation, tillage, choice of planting and harvesting dates, host-plant resistance, biological control, as well as control of adults and larvae with insecticides. Present IPM strategies rely on the monitoring of pest populations, use of economic thresholds and integration of the different control methods. Crop rotation is the recommended management strategy because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females have a strong affinity to oviposit (in autumn) in maize fields and larvae cannot survive (in the following spring) without maize, except on specific grass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strategy practiced by farmers in the USA consists of applying a soil insecticide on a preventive basis (Calvin, 2017). Indeed, this strategy reduces the risk of reduction in maize yields because of corn rootworms, but it may not be the optimal strategy because a lot of fields which are treated do not justify management. In Pennsylvania (USA), surveying sites for adult beetles from the previous summer is recommended to monitor pest population densities. Regional bulletins are provided to the producers to better define the starting date of the survey. The decision to apply treatments against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is based on economic thresholds depending on whether maize is produced in that field for the first time since rotation (one beetle per plant on average) or is produced on a continuous basis (1.5 beetle per plant on average). In addition, numbers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adults caught on yellow sticky traps show a good correlation with the subsequent year’s larval damage in maize fields. Whether economic thresholds will be reached can also be assessed on maize one year in advance by counting the number of larvae per plant in root-soil samples or by rating the root damage based on the standard IOWA 1-6 scale (Hills and Peters, 1971) or any equivalent system. If necessary, chemical control can be performed with liquid and granular soil insecticides applied at planting as a band application over the maize rows and incorporated into the soil, with seed treatments (note that environmental and non</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target concerns have led to neonicotinoid bans or restrictions in many countries) or with post-emergence insecticide application (Rozen and Ester, 2010; Meinke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foliar insecticides to suppress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usually not necessary. However, the adult management strategy worked well in the western U.S. Corn Belt between the 1960s and the early 1990s: this was used primarily to protect maize during the pollination period from excessive adult silk feeding, and/or to reduce female density and associated oviposition to reduce potential larval injury the following season in the succeeding maize crops. However, reports of adult control failures increased during the 1990s and this management strategy used as a stand-alone measure has now gradually been abandoned.</w:t>
      </w:r>
    </w:p>
    <w:p>
      <w:pPr>
        <w:widowControl w:val="on"/>
        <w:pBdr/>
        <w:spacing w:before="220" w:after="220" w:line="240" w:lineRule="auto"/>
        <w:ind w:left="0" w:right="0"/>
        <w:jc w:val="both"/>
      </w:pPr>
      <w:r>
        <w:rPr>
          <w:rFonts w:ascii="Calibri" w:hAnsi="Calibri" w:eastAsia="Calibri" w:cs="Calibri"/>
          <w:color w:val="000000"/>
          <w:sz w:val="22"/>
          <w:szCs w:val="22"/>
        </w:rPr>
        <w:t xml:space="preserve">In 2003, the first genetically modified maize hybrids were commercially released in the USA. These hybrids contain a gene that codes for an insecticidal protein that is toxic to corn rootworm larvae that feed on their roots. Later, several other rootworm-active proteins were registered as single-protein hybrids. The high efficacy and convenience of transgenic maize facilitated widespread adoption by US growers but led to field-evolved resistance to the Cry3Bb1 protein and then to any Cry3 proteins. Field-evolved resistance to Cry34 has been also documented. Transgenic hybrids expressing two Bt proteins (Cry3Bb1 + Cry34/35Ab1) have been utilized by maize growers to mitigate resistance evolution in recent years but Reinders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reported the first confirmed cases of field-evolved resistance to Cry3Bb1 + Cry34/35Ab1 maize in Nebraska.</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restriction of neonicotinoid seed coatings and the high toxicity of tefluthrin-based soil insecticides, biological control solutions have been developed against the larvae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(Toepfer and Toth, 2020) including entomopathogenic fungi and nematodes. Nematode-based novel biocontrol products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can, in general, control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larvae with comparable efficacies to conventional insecticides in laboratory conditions. Unfortunately, they show inconsistent and fluctuating levels of efficacy at reducing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and at preventing root damage when applied under field conditions, which may be due to locally varying abiotic and environmental factors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widely cultivated in the EPPO region and is of particular importance in areas such as the Danube basin, the Po valley in Italy or the south-west of France. The potential distribution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EU has been assessed in several studies with many different approaches including correlative and mechanistic models (Aragon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Marchioro and Krechemer, 2018). These studies generally conclude that most of Europe from the Iberian Peninsula to Eastern Russia is predicted as optimal for establishment (Marchioro and Krechemer, 2018). Nearly all maize-growing areas in the EPPO region are at risk, particularly those in the more continental areas of Central Europe, where conditions most resemble those of Mid-Western USA.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been established in Europe for more than 30 years and is a potentially serious threat in several EPPO countries. It has continued to multiply and spread throughout EPPO region to new countries and increasing population densities. However,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expected when it was discovered on the majority of European territories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can be effectively managed by different control strategies, based on crop rotation, which is the most effective measure for maintaining populations permanently below the damage threshold. However, vigilance is necessary in countries where maize is an important crop and where beetle populations are still restricted to few regions (such as France and Spain).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absent or does not occupy its full ecological niche, phytosanitary measures at import and measures aimed at eradicating or containing pest populations may be applied. This would prevent (further) entry and delay spread (and consequently impact) as much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trade. Entry into the EPPO region at the adult stage with host plants seems therefore unlikely. Nevertheless, the EFSA PLH (2019) has considered that fresh maize cobs and forage/green maize are open pathways that could provide a route of entry for adults of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Some control measures could be implemented to mitigate this risk at the place of production (such as chemical treatments), or on the commodity before export (such as treatment of plants by storage in modified atmosphere). Hitchhiking e.g. via airplanes is also possible. 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 Even though current national regulations in the EPPO region may not cover the true host range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eradication measures are taken, the main components should consist of the definition of a demarcated area (infested area and buffer zone) with restriction in the movement of fresh maize and soil, obligation of crop rotation, requirement to clean the agricultural machinery before it leaves the infested area and removing of volunteer maize plants in succeeding crops. Adults should be monitored in the demarcated areas to enable the rapid detection of new outbreaks and to assess the spread. For successful eradication, it is also important that farmers are aware of the risk, trained about the biology, damage, economics and control options. In addition to this, they should understand the consequence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maize agro-ecosystems. The buffer zone should be placed in low intensive maize growing areas (natural barriers), making measures based on interruption of continuous maize growing (together with growing farmer awareness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more acceptable and feasible to limit the further spread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2911664b2b448364d"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Aragón P, Baselga A &amp; Lobo J M (2010) Global estimation of invasion risk zones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integrating distribution models and physiological thresholds to assess climatic favourability.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1026–1035.</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Baufeld P &amp; Enzian S (2005)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its potential spread and economic and ecological consequences in Germany. </w:t>
      </w:r>
      <w:r>
        <w:rPr>
          <w:rFonts w:ascii="Calibri" w:hAnsi="Calibri" w:eastAsia="Calibri" w:cs="Calibri"/>
          <w:i/>
          <w:iCs/>
          <w:color w:val="000000"/>
          <w:sz w:val="22"/>
          <w:szCs w:val="22"/>
        </w:rPr>
        <w:t xml:space="preserve">In Symposium on the Introduction and the Spread of Invasive Species</w:t>
      </w:r>
      <w:r>
        <w:rPr>
          <w:rFonts w:ascii="Calibri" w:hAnsi="Calibri" w:eastAsia="Calibri" w:cs="Calibri"/>
          <w:color w:val="000000"/>
          <w:sz w:val="22"/>
          <w:szCs w:val="22"/>
        </w:rPr>
        <w:t xml:space="preserve">, Humboldt University, Berlin, Germany. 6pp.</w:t>
      </w:r>
    </w:p>
    <w:p>
      <w:pPr>
        <w:widowControl w:val="on"/>
        <w:pBdr/>
        <w:spacing w:before="220" w:after="220" w:line="240" w:lineRule="auto"/>
        <w:ind w:left="0" w:right="0"/>
        <w:jc w:val="left"/>
      </w:pPr>
      <w:r>
        <w:rPr>
          <w:rFonts w:ascii="Calibri" w:hAnsi="Calibri" w:eastAsia="Calibri" w:cs="Calibri"/>
          <w:color w:val="000000"/>
          <w:sz w:val="22"/>
          <w:szCs w:val="22"/>
        </w:rPr>
        <w:t xml:space="preserve">Bažok R, Lemić D, Chiarini F &amp; Furlan L (2021)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in Europe: Current status and sustainable pest management.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195.</w:t>
      </w:r>
    </w:p>
    <w:p>
      <w:pPr>
        <w:widowControl w:val="on"/>
        <w:pBdr/>
        <w:spacing w:before="220" w:after="220" w:line="240" w:lineRule="auto"/>
        <w:ind w:left="0" w:right="0"/>
        <w:jc w:val="left"/>
      </w:pPr>
      <w:r>
        <w:rPr>
          <w:rFonts w:ascii="Calibri" w:hAnsi="Calibri" w:eastAsia="Calibri" w:cs="Calibri"/>
          <w:color w:val="000000"/>
          <w:sz w:val="22"/>
          <w:szCs w:val="22"/>
        </w:rPr>
        <w:t xml:space="preserve">Bermond G, Blin A, Vercken E, Ravigné V, Rieux A, Mallez S, Morel-Journel T &amp; Guillemaud T (2013) Estimation of the dispersal of a major pest of maize by cline analysis of a temporary contact zone between two invasive outbreaks.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(21), 5368-5381.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(1976) The selection of a non-diapause strain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Krysan JL (1981) Feeding and oviposition behavior and life cycle strategies of Diabrotica: an evolutionary view with implications for pest management.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826-831.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(1967) Host range of larvae of the Western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(1970) The host range of larvae of the Western corn rootworm: further studies.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800-803.</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(2017) Western and Northern Corn Rootworm Management in Pennsylvania. PennState Extension.  </w:t>
      </w:r>
      <w:hyperlink r:id="rId7292664b2b44839fb" w:history="1">
        <w:r>
          <w:rPr>
            <w:rFonts w:ascii="Calibri" w:hAnsi="Calibri" w:eastAsia="Calibri" w:cs="Calibri"/>
            <w:color w:val="0000CC"/>
            <w:sz w:val="22"/>
            <w:szCs w:val="22"/>
            <w:u w:val="single"/>
          </w:rPr>
          <w:t xml:space="preserve">https://extension.psu.edu/western-and-northern-corn-rootworm-management-in-pennsylvania</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Roth GW, Hyde J, Kuldau G &amp; Voight D (2001) Incorporating Bt-corn Hybrids into IPM Programs for Field Crop Farmers in the Northeastern United States. </w:t>
      </w:r>
      <w:hyperlink r:id="rId9718664b2b4483a3d" w:history="1">
        <w:r>
          <w:rPr>
            <w:rFonts w:ascii="Calibri" w:hAnsi="Calibri" w:eastAsia="Calibri" w:cs="Calibri"/>
            <w:color w:val="0000CC"/>
            <w:sz w:val="22"/>
            <w:szCs w:val="22"/>
            <w:u w:val="single"/>
          </w:rPr>
          <w:t xml:space="preserve">https://portal.nifa.usda.gov/web/crisprojectpages/0188864-incorporating-bt-corn-hybrids-into-field-crop-ipm-progams.html</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w:t>
      </w:r>
    </w:p>
    <w:p>
      <w:pPr>
        <w:widowControl w:val="on"/>
        <w:pBdr/>
        <w:spacing w:before="220" w:after="220" w:line="240" w:lineRule="auto"/>
        <w:ind w:left="0" w:right="0"/>
        <w:jc w:val="left"/>
      </w:pPr>
      <w:r>
        <w:rPr>
          <w:rFonts w:ascii="Calibri" w:hAnsi="Calibri" w:eastAsia="Calibri" w:cs="Calibri"/>
          <w:color w:val="000000"/>
          <w:sz w:val="22"/>
          <w:szCs w:val="22"/>
        </w:rPr>
        <w:t xml:space="preserve">Ciosi M, Miller N J, Kim K S, Giordano R, Estoup A &amp; Guillemaud T (2008) Invasion of Europe by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multiple transatlantic introductions with various reductions of genetic diversity.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(16), 3614-3627.</w:t>
      </w:r>
    </w:p>
    <w:p>
      <w:pPr>
        <w:widowControl w:val="on"/>
        <w:pBdr/>
        <w:spacing w:before="220" w:after="220" w:line="240" w:lineRule="auto"/>
        <w:ind w:left="0" w:right="0"/>
        <w:jc w:val="left"/>
      </w:pPr>
      <w:r>
        <w:rPr>
          <w:rFonts w:ascii="Calibri" w:hAnsi="Calibri" w:eastAsia="Calibri" w:cs="Calibri"/>
          <w:color w:val="000000"/>
          <w:sz w:val="22"/>
          <w:szCs w:val="22"/>
        </w:rPr>
        <w:t xml:space="preserve">Coats SA, Tollefson JJ &amp; Mutchmor JA (1986) Study of migratory flight in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620-625.</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5055664b2b4483bcf"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 lF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(11),5858, 29 pp. </w:t>
      </w:r>
      <w:hyperlink r:id="rId3012664b2b4483c63"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Ellsbury MM, Banken KR, Clay SA &amp; Forcella F (2005) Interactions among Western corn rootworm (Coleoptera: Chrysomelidae), yellow foxtail, and corn.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1744664b2b4483d78"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Fora CG &amp; Lauer KF (2013) Host plants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Romanian Agricultural Research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291-295.</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Gillette CP (1912)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Lec. as a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364-366.</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Gray ME, Sappington TW, Miller NJ, Moeser J &amp; Bohn MO (2009) Adaptation and invasiveness of Western corn rootworm: intensifying research on a worsening pest.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303-321.</w:t>
      </w:r>
    </w:p>
    <w:p>
      <w:pPr>
        <w:widowControl w:val="on"/>
        <w:pBdr/>
        <w:spacing w:before="220" w:after="220" w:line="240" w:lineRule="auto"/>
        <w:ind w:left="0" w:right="0"/>
        <w:jc w:val="left"/>
      </w:pPr>
      <w:r>
        <w:rPr>
          <w:rFonts w:ascii="Calibri" w:hAnsi="Calibri" w:eastAsia="Calibri" w:cs="Calibri"/>
          <w:color w:val="000000"/>
          <w:sz w:val="22"/>
          <w:szCs w:val="22"/>
        </w:rPr>
        <w:t xml:space="preserve">Guillemaud T (2007) Diabr-Act - Harmonise the strategies for fighting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Diabr-Act – Deliverable D01.09. Literature survey on WCR ecology finalised (WP1 Task 2.1) EU Funded Project FP6-2004-SSP-4-022623. 92pp.</w:t>
      </w:r>
    </w:p>
    <w:p>
      <w:pPr>
        <w:widowControl w:val="on"/>
        <w:pBdr/>
        <w:spacing w:before="220" w:after="220" w:line="240" w:lineRule="auto"/>
        <w:ind w:left="0" w:right="0"/>
        <w:jc w:val="left"/>
      </w:pPr>
      <w:r>
        <w:rPr>
          <w:rFonts w:ascii="Calibri" w:hAnsi="Calibri" w:eastAsia="Calibri" w:cs="Calibri"/>
          <w:color w:val="000000"/>
          <w:sz w:val="22"/>
          <w:szCs w:val="22"/>
        </w:rPr>
        <w:t xml:space="preserve">Hills TM &amp; Peters DC (1971) A Method of Evaluating Postplanting Insecticide Treatments for Control of Western Corn Rootworm Larvae.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764–765.</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(1893) </w:t>
      </w:r>
      <w:r>
        <w:rPr>
          <w:rFonts w:ascii="Calibri" w:hAnsi="Calibri" w:eastAsia="Calibri" w:cs="Calibri"/>
          <w:i/>
          <w:iCs/>
          <w:color w:val="000000"/>
          <w:sz w:val="22"/>
          <w:szCs w:val="22"/>
        </w:rPr>
        <w:t xml:space="preserve">The Galerucini of boreal America. Transactions of the American Entomological Society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57-144.</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Methods for the study of pest </w:t>
      </w:r>
      <w:r>
        <w:rPr>
          <w:rFonts w:ascii="Calibri" w:hAnsi="Calibri" w:eastAsia="Calibri" w:cs="Calibri"/>
          <w:color w:val="000000"/>
          <w:sz w:val="22"/>
          <w:szCs w:val="22"/>
        </w:rPr>
        <w:t xml:space="preserve">Diabrotica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&amp; Elliott NC (1988) Temperature-dependent development of immature stages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Jaksons R, Falkner K &amp; Moltchanova E (2022) Modelling the emergence dynamics of the Western corn rootworm beetle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Komáromi JP, Kiss J, Pálinkás Z &amp;Toepfer S (2010) Western corn rootworm in Europe: integrated pest management is the only sustainable solution.EU grant (Project number: 031499), ENDURE Maize Case Study – Guide Number 2. 8pp.</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Reynaud P, Baker RHA &amp; Eyre D (2012) Estimating the global area of potential establishment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under rain‐fed and irrigated agriculture.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56-64.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(1978) Diapause, quiescence, and moisture in the egg of the Western corn rootworm,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Branson TF &amp; Diaz Castro G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 259pp.</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Oloumi-Sadeghi H&amp; Ellis CR (1992) Thermal requirements, hatching patterns, and prolonged diapause in Western corn rootworm (Coleoptera: Chrysomelidae) eggs.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2425-2432.</w:t>
      </w:r>
    </w:p>
    <w:p>
      <w:pPr>
        <w:widowControl w:val="on"/>
        <w:pBdr/>
        <w:spacing w:before="220" w:after="220" w:line="240" w:lineRule="auto"/>
        <w:ind w:left="0" w:right="0"/>
        <w:jc w:val="left"/>
      </w:pPr>
      <w:r>
        <w:rPr>
          <w:rFonts w:ascii="Calibri" w:hAnsi="Calibri" w:eastAsia="Calibri" w:cs="Calibri"/>
          <w:color w:val="000000"/>
          <w:sz w:val="22"/>
          <w:szCs w:val="22"/>
        </w:rPr>
        <w:t xml:space="preserve">Lombaert E, Ciosi M, Miller NJ, Sappington TW, Blin A &amp; Guillemaud T (2018) Colonization history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 North America: insights from random forest ABC using microsatellite data.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corn rootworms in Northeast Nebraska.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Report to the Oregon Processed Vegetable Growers and the Agricultural Research Foundation. Available at: </w:t>
      </w:r>
      <w:hyperlink r:id="rId5065664b2b44845d6"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E, Alma A, Cravedi P, Conti M &amp; Michelatti G (2007) Il caso della diabrotica del mais. </w:t>
      </w:r>
      <w:r>
        <w:rPr>
          <w:rFonts w:ascii="Calibri" w:hAnsi="Calibri" w:eastAsia="Calibri" w:cs="Calibri"/>
          <w:i/>
          <w:iCs/>
          <w:color w:val="000000"/>
          <w:sz w:val="22"/>
          <w:szCs w:val="22"/>
        </w:rPr>
        <w:t xml:space="preserve">Il caso della diabrotica del mais</w:t>
      </w:r>
      <w:r>
        <w:rPr>
          <w:rFonts w:ascii="Calibri" w:hAnsi="Calibri" w:eastAsia="Calibri" w:cs="Calibri"/>
          <w:color w:val="000000"/>
          <w:sz w:val="22"/>
          <w:szCs w:val="22"/>
        </w:rPr>
        <w:t xml:space="preserve">, Supplemento a «I Georgofili. Atti dell’Accademia dei Georgofili» -  </w:t>
      </w:r>
      <w:r>
        <w:rPr>
          <w:rFonts w:ascii="Calibri" w:hAnsi="Calibri" w:eastAsia="Calibri" w:cs="Calibri"/>
          <w:b/>
          <w:bCs/>
          <w:color w:val="000000"/>
          <w:sz w:val="22"/>
          <w:szCs w:val="22"/>
        </w:rPr>
        <w:t xml:space="preserve">Serie VIII</w:t>
      </w:r>
      <w:r>
        <w:rPr>
          <w:rFonts w:ascii="Calibri" w:hAnsi="Calibri" w:eastAsia="Calibri" w:cs="Calibri"/>
          <w:color w:val="000000"/>
          <w:sz w:val="22"/>
          <w:szCs w:val="22"/>
        </w:rPr>
        <w:t xml:space="preserve"> - Vol. 4, 105-122.</w:t>
      </w:r>
    </w:p>
    <w:p>
      <w:pPr>
        <w:widowControl w:val="on"/>
        <w:pBdr/>
        <w:spacing w:before="220" w:after="220" w:line="240" w:lineRule="auto"/>
        <w:ind w:left="0" w:right="0"/>
        <w:jc w:val="left"/>
      </w:pPr>
      <w:r>
        <w:rPr>
          <w:rFonts w:ascii="Calibri" w:hAnsi="Calibri" w:eastAsia="Calibri" w:cs="Calibri"/>
          <w:color w:val="000000"/>
          <w:sz w:val="22"/>
          <w:szCs w:val="22"/>
        </w:rPr>
        <w:t xml:space="preserve">Meinke  LJ, Souza D &amp; Siegfried BD (2021) The use of insecticides to manage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history, field-evolved resistance, and associated mechanisms.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 Estoup A, Toepfer S, Bourguet D, Lapchin L, Derridj S, Kim KS, Reynaud P, Furlan L &amp; Guillemaud T (2005) Multiple transatlantic introductions of the Western corn rootworm.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310</w:t>
      </w:r>
      <w:r>
        <w:rPr>
          <w:rFonts w:ascii="Calibri" w:hAnsi="Calibri" w:eastAsia="Calibri" w:cs="Calibri"/>
          <w:color w:val="000000"/>
          <w:sz w:val="22"/>
          <w:szCs w:val="22"/>
        </w:rPr>
        <w:t xml:space="preserve">, 992.</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2916664b2b448486d"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Moeser J (2003) </w:t>
      </w:r>
      <w:r>
        <w:rPr>
          <w:rFonts w:ascii="Calibri" w:hAnsi="Calibri" w:eastAsia="Calibri" w:cs="Calibri"/>
          <w:i/>
          <w:iCs/>
          <w:color w:val="000000"/>
          <w:sz w:val="22"/>
          <w:szCs w:val="22"/>
        </w:rPr>
        <w:t xml:space="preserve">Nutritional ecology of the invasive maize pest Diabrotica virgifera virgifera LeConte in Europe</w:t>
      </w:r>
      <w:r>
        <w:rPr>
          <w:rFonts w:ascii="Calibri" w:hAnsi="Calibri" w:eastAsia="Calibri" w:cs="Calibri"/>
          <w:color w:val="000000"/>
          <w:sz w:val="22"/>
          <w:szCs w:val="22"/>
        </w:rPr>
        <w:t xml:space="preserve"> (Doctoral Dissertation zur Erlangung des Doktorgrades der Fakultät für Agrarwissenschaften der Georg-August Universität Göttingen. 90p.</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(1994) Flight orientation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at habitat interfaces.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 383-394.</w:t>
      </w:r>
    </w:p>
    <w:p>
      <w:pPr>
        <w:widowControl w:val="on"/>
        <w:pBdr/>
        <w:spacing w:before="220" w:after="220" w:line="240" w:lineRule="auto"/>
        <w:ind w:left="0" w:right="0"/>
        <w:jc w:val="left"/>
      </w:pPr>
      <w:r>
        <w:rPr>
          <w:rFonts w:ascii="Calibri" w:hAnsi="Calibri" w:eastAsia="Calibri" w:cs="Calibri"/>
          <w:color w:val="000000"/>
          <w:sz w:val="22"/>
          <w:szCs w:val="22"/>
        </w:rPr>
        <w:t xml:space="preserve">Reinders JD, Reinders EE, Robinson EA, French BW &amp; Meinke LJ (2022) Evidence of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field‐evolved resistance to Cry3Bb1+ Cry34/35Ab1 maize in Nebraska.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(4), 1356-1366.</w:t>
      </w:r>
    </w:p>
    <w:p>
      <w:pPr>
        <w:widowControl w:val="on"/>
        <w:pBdr/>
        <w:spacing w:before="220" w:after="220" w:line="240" w:lineRule="auto"/>
        <w:ind w:left="0" w:right="0"/>
        <w:jc w:val="left"/>
      </w:pPr>
      <w:r>
        <w:rPr>
          <w:rFonts w:ascii="Calibri" w:hAnsi="Calibri" w:eastAsia="Calibri" w:cs="Calibri"/>
          <w:color w:val="000000"/>
          <w:sz w:val="22"/>
          <w:szCs w:val="22"/>
        </w:rPr>
        <w:t xml:space="preserve">Schaafsma AW, Whitfield GH &amp; Ellis CR (1991) A temperature-dependent model of egg development of the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(Coleoptera, Chrysomelidae).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(6), 1183-1197.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JL, Mabry TR, Levine E &amp; Isard SA (2021) Soybean foliage consumption reduces adult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)(Coleoptera: Chrysomelidae) survival and stimulates flight.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2390–2399.</w:t>
      </w:r>
    </w:p>
    <w:p>
      <w:pPr>
        <w:widowControl w:val="on"/>
        <w:pBdr/>
        <w:spacing w:before="220" w:after="220" w:line="240" w:lineRule="auto"/>
        <w:ind w:left="0" w:right="0"/>
        <w:jc w:val="left"/>
      </w:pPr>
      <w:r>
        <w:rPr>
          <w:rFonts w:ascii="Calibri" w:hAnsi="Calibri" w:eastAsia="Calibri" w:cs="Calibri"/>
          <w:color w:val="000000"/>
          <w:sz w:val="22"/>
          <w:szCs w:val="22"/>
        </w:rPr>
        <w:t xml:space="preserve">Szalai M, Papp Komáromi J, Bažok R, IgrcBarčić J, Kiss J &amp; Toepfer S (2010) Generational growth rate estimates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populations (Coleoptera: Chrysomelidae).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(2005) Natural mortality factors acting on Western corn rootworm populations: A comparison between the United States and Central Europe. </w:t>
      </w:r>
      <w:r>
        <w:rPr>
          <w:rFonts w:ascii="Calibri" w:hAnsi="Calibri" w:eastAsia="Calibri" w:cs="Calibri"/>
          <w:i/>
          <w:iCs/>
          <w:color w:val="000000"/>
          <w:sz w:val="22"/>
          <w:szCs w:val="22"/>
        </w:rPr>
        <w:t xml:space="preserve">In Western Corn Rootworm: Ecology and Management </w:t>
      </w:r>
      <w:r>
        <w:rPr>
          <w:rFonts w:ascii="Calibri" w:hAnsi="Calibri" w:eastAsia="Calibri" w:cs="Calibri"/>
          <w:color w:val="000000"/>
          <w:sz w:val="22"/>
          <w:szCs w:val="22"/>
        </w:rPr>
        <w:t xml:space="preserve">(eds Vidal,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95–119</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(2006) Constructing life‐tables for the invasive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 Chrysomelidae) in Europe.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(4), 193-205.</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Toth S (2020) Entomopathogenic nematode application against root-damaging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larvae in maize: What, when, and how. Microbial and Nematode Control of Invertebrate Pests.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Toth M, Ujvary I &amp; Imrei Z (2010) 8‐Methyldecan‐2‐yl acetate inhibits response to the pheromone in the Western corn rootworm </w:t>
      </w:r>
      <w:r>
        <w:rPr>
          <w:rFonts w:ascii="Calibri" w:hAnsi="Calibri" w:eastAsia="Calibri" w:cs="Calibri"/>
          <w:i/>
          <w:iCs/>
          <w:color w:val="000000"/>
          <w:sz w:val="22"/>
          <w:szCs w:val="22"/>
        </w:rPr>
        <w:t xml:space="preserve">Diabrotica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462-466.</w:t>
      </w:r>
    </w:p>
    <w:p>
      <w:pPr>
        <w:widowControl w:val="on"/>
        <w:pBdr/>
        <w:spacing w:before="220" w:after="220" w:line="240" w:lineRule="auto"/>
        <w:ind w:left="0" w:right="0"/>
        <w:jc w:val="left"/>
      </w:pPr>
      <w:r>
        <w:rPr>
          <w:rFonts w:ascii="Calibri" w:hAnsi="Calibri" w:eastAsia="Calibri" w:cs="Calibri"/>
          <w:color w:val="000000"/>
          <w:sz w:val="22"/>
          <w:szCs w:val="22"/>
        </w:rPr>
        <w:t xml:space="preserve">Toth S, Szalai M, Kiss J &amp; Toepfer S (2020) Missing temporal effects of soil insecticides and entomopathogenic nematodes in reducing the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767-781.</w:t>
      </w:r>
    </w:p>
    <w:p>
      <w:pPr>
        <w:widowControl w:val="on"/>
        <w:pBdr/>
        <w:spacing w:before="220" w:after="220" w:line="240" w:lineRule="auto"/>
        <w:ind w:left="0" w:right="0"/>
        <w:jc w:val="left"/>
      </w:pPr>
      <w:r>
        <w:rPr>
          <w:rFonts w:ascii="Calibri" w:hAnsi="Calibri" w:eastAsia="Calibri" w:cs="Calibri"/>
          <w:color w:val="000000"/>
          <w:sz w:val="22"/>
          <w:szCs w:val="22"/>
        </w:rPr>
        <w:t xml:space="preserve">Van Rozen K &amp; Ester A (2010) Chemical control of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376-384.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TA &amp; Hibbard BE (2004) Host suitability of non-maize agroecosystem grasses for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1102-1108.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EPPO datasheets on pests recommended for regulation. Available online. </w:t>
      </w:r>
      <w:hyperlink r:id="rId4013664b2b4484f2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1009352" name="name3922664b2b448506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97664b2b448506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29497">
    <w:multiLevelType w:val="hybridMultilevel"/>
    <w:lvl w:ilvl="0" w:tplc="63198252">
      <w:start w:val="1"/>
      <w:numFmt w:val="decimal"/>
      <w:lvlText w:val="%1."/>
      <w:lvlJc w:val="left"/>
      <w:pPr>
        <w:ind w:left="720" w:hanging="360"/>
      </w:pPr>
    </w:lvl>
    <w:lvl w:ilvl="1" w:tplc="63198252" w:tentative="1">
      <w:start w:val="1"/>
      <w:numFmt w:val="lowerLetter"/>
      <w:lvlText w:val="%2."/>
      <w:lvlJc w:val="left"/>
      <w:pPr>
        <w:ind w:left="1440" w:hanging="360"/>
      </w:pPr>
    </w:lvl>
    <w:lvl w:ilvl="2" w:tplc="63198252" w:tentative="1">
      <w:start w:val="1"/>
      <w:numFmt w:val="lowerRoman"/>
      <w:lvlText w:val="%3."/>
      <w:lvlJc w:val="right"/>
      <w:pPr>
        <w:ind w:left="2160" w:hanging="180"/>
      </w:pPr>
    </w:lvl>
    <w:lvl w:ilvl="3" w:tplc="63198252" w:tentative="1">
      <w:start w:val="1"/>
      <w:numFmt w:val="decimal"/>
      <w:lvlText w:val="%4."/>
      <w:lvlJc w:val="left"/>
      <w:pPr>
        <w:ind w:left="2880" w:hanging="360"/>
      </w:pPr>
    </w:lvl>
    <w:lvl w:ilvl="4" w:tplc="63198252" w:tentative="1">
      <w:start w:val="1"/>
      <w:numFmt w:val="lowerLetter"/>
      <w:lvlText w:val="%5."/>
      <w:lvlJc w:val="left"/>
      <w:pPr>
        <w:ind w:left="3600" w:hanging="360"/>
      </w:pPr>
    </w:lvl>
    <w:lvl w:ilvl="5" w:tplc="63198252" w:tentative="1">
      <w:start w:val="1"/>
      <w:numFmt w:val="lowerRoman"/>
      <w:lvlText w:val="%6."/>
      <w:lvlJc w:val="right"/>
      <w:pPr>
        <w:ind w:left="4320" w:hanging="180"/>
      </w:pPr>
    </w:lvl>
    <w:lvl w:ilvl="6" w:tplc="63198252" w:tentative="1">
      <w:start w:val="1"/>
      <w:numFmt w:val="decimal"/>
      <w:lvlText w:val="%7."/>
      <w:lvlJc w:val="left"/>
      <w:pPr>
        <w:ind w:left="5040" w:hanging="360"/>
      </w:pPr>
    </w:lvl>
    <w:lvl w:ilvl="7" w:tplc="63198252" w:tentative="1">
      <w:start w:val="1"/>
      <w:numFmt w:val="lowerLetter"/>
      <w:lvlText w:val="%8."/>
      <w:lvlJc w:val="left"/>
      <w:pPr>
        <w:ind w:left="5760" w:hanging="360"/>
      </w:pPr>
    </w:lvl>
    <w:lvl w:ilvl="8" w:tplc="63198252" w:tentative="1">
      <w:start w:val="1"/>
      <w:numFmt w:val="lowerRoman"/>
      <w:lvlText w:val="%9."/>
      <w:lvlJc w:val="right"/>
      <w:pPr>
        <w:ind w:left="6480" w:hanging="180"/>
      </w:pPr>
    </w:lvl>
  </w:abstractNum>
  <w:abstractNum w:abstractNumId="19329496">
    <w:multiLevelType w:val="hybridMultilevel"/>
    <w:lvl w:ilvl="0" w:tplc="56485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29496">
    <w:abstractNumId w:val="19329496"/>
  </w:num>
  <w:num w:numId="19329497">
    <w:abstractNumId w:val="193294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4362795" Type="http://schemas.microsoft.com/office/2011/relationships/commentsExtended" Target="commentsExtended.xml"/><Relationship Id="rId361027955" Type="http://schemas.microsoft.com/office/2011/relationships/people" Target="people.xml"/><Relationship Id="rId6712664b2b4480875" Type="http://schemas.openxmlformats.org/officeDocument/2006/relationships/hyperlink" Target="https://gd.eppo.int/taxon/DIABVI/" TargetMode="External"/><Relationship Id="rId5090664b2b44808dd" Type="http://schemas.openxmlformats.org/officeDocument/2006/relationships/hyperlink" Target="https://gd.eppo.int/taxon/DIABVI/categorization" TargetMode="External"/><Relationship Id="rId4405664b2b4481129" Type="http://schemas.openxmlformats.org/officeDocument/2006/relationships/hyperlink" Target="https://gd.eppo.int/taxon/DIABVI/photos" TargetMode="External"/><Relationship Id="rId4061664b2b4481315" Type="http://schemas.openxmlformats.org/officeDocument/2006/relationships/hyperlink" Target="https://gd.eppo.int/taxon/DIABVZ/datasheet" TargetMode="External"/><Relationship Id="rId2911664b2b448364d" Type="http://schemas.openxmlformats.org/officeDocument/2006/relationships/hyperlink" Target="https://digitalcommons.usu.edu/extension_curall/987" TargetMode="External"/><Relationship Id="rId7292664b2b44839fb" Type="http://schemas.openxmlformats.org/officeDocument/2006/relationships/hyperlink" Target="https://extension.psu.edu/western-and-northern-corn-rootworm-management-in-pennsylvania" TargetMode="External"/><Relationship Id="rId9718664b2b4483a3d" Type="http://schemas.openxmlformats.org/officeDocument/2006/relationships/hyperlink" Target="https://portal.nifa.usda.gov/web/crisprojectpages/0188864-incorporating-bt-corn-hybrids-into-field-crop-ipm-progams.html" TargetMode="External"/><Relationship Id="rId5055664b2b4483bcf" Type="http://schemas.openxmlformats.org/officeDocument/2006/relationships/hyperlink" Target="http://idtools.org/id/beetles/diabrotica/" TargetMode="External"/><Relationship Id="rId3012664b2b4483c63" Type="http://schemas.openxmlformats.org/officeDocument/2006/relationships/hyperlink" Target="https://doi.org/10.2903/j.efsa.2019.5858" TargetMode="External"/><Relationship Id="rId1744664b2b4483d78" Type="http://schemas.openxmlformats.org/officeDocument/2006/relationships/hyperlink" Target="https://gd.eppo.int" TargetMode="External"/><Relationship Id="rId5065664b2b44845d6" Type="http://schemas.openxmlformats.org/officeDocument/2006/relationships/hyperlink" Target="https://ir.library.oregonstate.edu/downloads/tt44pn501" TargetMode="External"/><Relationship Id="rId2916664b2b448486d" Type="http://schemas.openxmlformats.org/officeDocument/2006/relationships/hyperlink" Target="https://masters.agron.iastate.edu/files/mitchellsteven-cc.pdf" TargetMode="External"/><Relationship Id="rId4013664b2b4484f2f" Type="http://schemas.openxmlformats.org/officeDocument/2006/relationships/hyperlink" Target="https://gd.eppo.int" TargetMode="External"/><Relationship Id="rId4904664b2b4481017" Type="http://schemas.openxmlformats.org/officeDocument/2006/relationships/image" Target="media/imgrId4904664b2b4481017.jpg"/><Relationship Id="rId3769664b2b448244c" Type="http://schemas.openxmlformats.org/officeDocument/2006/relationships/image" Target="media/imgrId3769664b2b448244c.jpg"/><Relationship Id="rId3897664b2b4485061" Type="http://schemas.openxmlformats.org/officeDocument/2006/relationships/image" Target="media/imgrId3897664b2b448506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