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caryeae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caryeae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(Kapoor)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Dacus caryeae</w:t>
            </w:r>
            <w:r>
              <w:rPr>
                <w:rFonts w:ascii="Calibri" w:hAnsi="Calibri" w:eastAsia="Calibri" w:cs="Calibri"/>
                <w:color w:val="000000"/>
                <w:position w:val="-3"/>
                <w:sz w:val="22"/>
                <w:szCs w:val="22"/>
              </w:rPr>
              <w:t xml:space="preserve"> Kapoor</w:t>
            </w:r>
            <w:hyperlink r:id="rId5448664b083da4bf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7716664b083da4c6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BCTRCR</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caryeae </w:t>
      </w:r>
      <w:r>
        <w:rPr>
          <w:rFonts w:ascii="Calibri" w:hAnsi="Calibri" w:eastAsia="Calibri" w:cs="Calibri"/>
          <w:color w:val="000000"/>
          <w:sz w:val="22"/>
          <w:szCs w:val="22"/>
        </w:rPr>
        <w:t xml:space="preserve">belongs to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Drew &amp; Hancock, 1994).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pest species is known from a limited but varied range of hosts, including several commercial crops. However, because of possible confusion with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several older records need confirmation.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Aegle marmelos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integer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Careya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tangerina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sapota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restricted to southern part of the Indian Subcontinent. Although some sources indicate that the species is present in Sri Lanka, Drew &amp; Romig (2013) state explicitly that the earlier recorded presence in Sri Lanka is erroneous.</w:t>
      </w:r>
    </w:p>
    <w:p>
      <w:r>
        <w:drawing>
          <wp:inline distT="0" distB="0" distL="0" distR="0">
            <wp:extent cx="6120000" cy="3067200"/>
            <wp:docPr id="65677445" name="name6520664b083da61b5" descr="BCTRC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TRCR_distribution_map.jpg"/>
                    <pic:cNvPicPr/>
                  </pic:nvPicPr>
                  <pic:blipFill>
                    <a:blip r:embed="rId3634664b083da61a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(Goa, Karnataka, Kerala, Tamil Nadu)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Little is known about the biology of </w:t>
      </w:r>
      <w:r>
        <w:rPr>
          <w:rFonts w:ascii="Calibri" w:hAnsi="Calibri" w:eastAsia="Calibri" w:cs="Calibri"/>
          <w:i/>
          <w:iCs/>
          <w:color w:val="000000"/>
          <w:sz w:val="22"/>
          <w:szCs w:val="22"/>
        </w:rPr>
        <w:t xml:space="preserve">B. caryeae</w:t>
      </w:r>
      <w:r>
        <w:rPr>
          <w:rFonts w:ascii="Calibri" w:hAnsi="Calibri" w:eastAsia="Calibri" w:cs="Calibri"/>
          <w:color w:val="000000"/>
          <w:sz w:val="22"/>
          <w:szCs w:val="22"/>
        </w:rPr>
        <w:t xml:space="preserve">. The general life cycle is considered similar to those of other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infesting fruits: eggs are laid below the skin of the host fruit. Three larval stages develop inside the fruit, feeding on the plant tissue. Once mature the third instar larva will leave the fruit, dig down into the soil and turn into a pupa enclosed in a puparium. The adult fly will emerge from the puparium. No information is available regarding the duration of the life cycle or the environmental requirements.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length varies from 5 to 15 mm. Identification to species level is not possible based on larvae. A key for the 3rd-instar larvae is available in White &amp; Elson- Harris (1992) and is useful for identification to the genus level. The larvae of </w:t>
      </w:r>
      <w:r>
        <w:rPr>
          <w:rFonts w:ascii="Calibri" w:hAnsi="Calibri" w:eastAsia="Calibri" w:cs="Calibri"/>
          <w:i/>
          <w:iCs/>
          <w:color w:val="000000"/>
          <w:sz w:val="22"/>
          <w:szCs w:val="22"/>
        </w:rPr>
        <w:t xml:space="preserve">B. caryeae </w:t>
      </w:r>
      <w:r>
        <w:rPr>
          <w:rFonts w:ascii="Calibri" w:hAnsi="Calibri" w:eastAsia="Calibri" w:cs="Calibri"/>
          <w:color w:val="000000"/>
          <w:sz w:val="22"/>
          <w:szCs w:val="22"/>
        </w:rPr>
        <w:t xml:space="preserve">have not been described in detail.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(after diagnostic description given by Drew &amp; Romig, 2013. Additional character states of the female after Drew &amp; Hancock, 1994)</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r>
        <w:rPr>
          <w:rFonts w:ascii="Calibri" w:hAnsi="Calibri" w:eastAsia="Calibri" w:cs="Calibri"/>
          <w:color w:val="000000"/>
          <w:sz w:val="22"/>
          <w:szCs w:val="22"/>
        </w:rPr>
        <w:br/>
        <w:t xml:space="preserve">Face fulvous with a pair of large elongate oval black spots; postpronotal lobes yellow (except anterodorsal corners fuscous); notopleura yellow; scutum black with a small area of dark brown posterolateral to lateral postsutural vittae; narrow lateral postsutural yellow vittae which are either parallel sided or narrowing slightly posteriorly to end at or just before intra-alar seta; medial postsutural yellow vitta absent; mesopleural stripe reaching midway between anterior margin of notopleuron and anterior notopleural seta dorsally; scutellum yellow with a broad black basal band; legs with femora fulvous with a large dark fuscous to black preapical spot on outer surfaces of fore femora and inner surfaces of mid and hind femora; fore tibiae fuscous, mid tibiae fulvous, hind tibiae dark fuscous; wing with cells bc and c colourless, sparse microtrichia in outer corner of cell c only; a very narrow fuscous costal band confluent with R2+3 and remaining very narrow around apex of wing; a narrow fuscous anal streak contained within cell cup; supernumerary lobe of medium development; abdominal terga III-V orange-brown with dark fuscous to black across anterior one-third to one-half of tergum III, two broad lateral longitudinal dark fuscous to black bands and a narrow medial longitudinal black band over all three terga, a pair of oval orange-brown shining spots on tergum V; abdominal sterna dark coloured.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r>
        <w:rPr>
          <w:rFonts w:ascii="Calibri" w:hAnsi="Calibri" w:eastAsia="Calibri" w:cs="Calibri"/>
          <w:color w:val="000000"/>
          <w:sz w:val="22"/>
          <w:szCs w:val="22"/>
        </w:rPr>
        <w:br/>
        <w:t xml:space="preserve">As for male in the general body colour patterns. Wing, supernumerary lobe weak; pecten absent from abdominal tergum III. Ovipositor basal segment fuscous, dorsoventrally compressed and tapering posteriorly in dorsal view; ratio of length of oviscape to length of tergum V, 0.78:1; aculeus apex needle shaped. </w:t>
      </w:r>
    </w:p>
    <w:p>
      <w:pPr>
        <w:widowControl w:val="on"/>
        <w:pBdr/>
        <w:spacing w:before="220" w:after="220" w:line="240" w:lineRule="auto"/>
        <w:ind w:left="0" w:right="0"/>
        <w:jc w:val="both"/>
      </w:pPr>
      <w:r>
        <w:rPr>
          <w:rFonts w:ascii="Calibri" w:hAnsi="Calibri" w:eastAsia="Calibri" w:cs="Calibri"/>
          <w:color w:val="000000"/>
          <w:sz w:val="22"/>
          <w:szCs w:val="22"/>
        </w:rPr>
        <w:t xml:space="preserve">Remark: differentiation between this species and closely related species within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is difficult and needs expert confirmation. See ISPM 27 DP 29(IPPC, 2019) for details on how to differentiate between the main species of commercial importance belonging to the species complex.</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w:t>
      </w:r>
    </w:p>
    <w:p>
      <w:pPr>
        <w:widowControl w:val="on"/>
        <w:pBdr/>
        <w:spacing w:before="220" w:after="220" w:line="240" w:lineRule="auto"/>
        <w:ind w:left="0" w:right="0"/>
        <w:jc w:val="both"/>
      </w:pPr>
      <w:r>
        <w:rPr>
          <w:rFonts w:ascii="Calibri" w:hAnsi="Calibri" w:eastAsia="Calibri" w:cs="Calibri"/>
          <w:color w:val="000000"/>
          <w:sz w:val="22"/>
          <w:szCs w:val="22"/>
        </w:rPr>
        <w:t xml:space="preserve">The molecular identification of </w:t>
      </w:r>
      <w:r>
        <w:rPr>
          <w:rFonts w:ascii="Calibri" w:hAnsi="Calibri" w:eastAsia="Calibri" w:cs="Calibri"/>
          <w:i/>
          <w:iCs/>
          <w:color w:val="000000"/>
          <w:sz w:val="22"/>
          <w:szCs w:val="22"/>
        </w:rPr>
        <w:t xml:space="preserve">B. caryeae</w:t>
      </w:r>
      <w:r>
        <w:rPr>
          <w:rFonts w:ascii="Calibri" w:hAnsi="Calibri" w:eastAsia="Calibri" w:cs="Calibri"/>
          <w:color w:val="000000"/>
          <w:sz w:val="22"/>
          <w:szCs w:val="22"/>
        </w:rPr>
        <w:t xml:space="preserve"> through DNA barcoding (COI) proves to be problematic as this species cannot be properly resolved from a number of closely related species, including species from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ISPM 27 DP 29 - IPPC, 2019). Additionally, the presence of unidentified / possibly misidentified reference sequence in BINs in which this species is represented, might also bias its molecular ID. Sequences are available in the Barcode of Life Data Systems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hyperlink r:id="rId7637664b083da69e6" w:history="1">
        <w:r>
          <w:rPr>
            <w:rFonts w:ascii="Calibri" w:hAnsi="Calibri" w:eastAsia="Calibri" w:cs="Calibri"/>
            <w:b/>
            <w:bCs/>
            <w:color w:val="0000CC"/>
            <w:sz w:val="22"/>
            <w:szCs w:val="22"/>
            <w:u w:val="single"/>
          </w:rPr>
          <w:t xml:space="preserve">BOLD</w:t>
        </w:r>
      </w:hyperlink>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Males are attracted to methyl eugenol. Both sexes can also be monitored by traps baited with protein based attractants.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means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Dispersal up to 2 km is considered more typical.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Ramani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mention mango and guava as the main commercial hosts.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 recent overview of management options).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caryeae </w:t>
      </w:r>
      <w:r>
        <w:rPr>
          <w:rFonts w:ascii="Calibri" w:hAnsi="Calibri" w:eastAsia="Calibri" w:cs="Calibri"/>
          <w:color w:val="000000"/>
          <w:sz w:val="22"/>
          <w:szCs w:val="22"/>
        </w:rPr>
        <w:t xml:space="preserve">is a known pest of commercial fruit crops in the area where it is present. It can be moved in trade with infested fruit. No detailed study has been made on climatic suitability of the EPPO region for this species, and it is unclear whether it could become established in the EPPO region. Transient populations could also impact export of host fruit from the EPPO region. The EFSA Panel on Plant Health, in their Pest Categorization of non-EU Tephritidae (EFSA, 2020) placed </w:t>
      </w:r>
      <w:r>
        <w:rPr>
          <w:rFonts w:ascii="Calibri" w:hAnsi="Calibri" w:eastAsia="Calibri" w:cs="Calibri"/>
          <w:i/>
          <w:iCs/>
          <w:color w:val="000000"/>
          <w:sz w:val="22"/>
          <w:szCs w:val="22"/>
        </w:rPr>
        <w:t xml:space="preserve">B. caryeae</w:t>
      </w:r>
      <w:r>
        <w:rPr>
          <w:rFonts w:ascii="Calibri" w:hAnsi="Calibri" w:eastAsia="Calibri" w:cs="Calibri"/>
          <w:color w:val="000000"/>
          <w:sz w:val="22"/>
          <w:szCs w:val="22"/>
        </w:rPr>
        <w:t xml:space="preserve"> on the list of fruit flies that satisfy the criteria to be regarded as a potential Union quarantine pest for the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B. caryeae</w:t>
      </w:r>
      <w:r>
        <w:rPr>
          <w:rFonts w:ascii="Calibri" w:hAnsi="Calibri" w:eastAsia="Calibri" w:cs="Calibri"/>
          <w:color w:val="000000"/>
          <w:sz w:val="22"/>
          <w:szCs w:val="22"/>
        </w:rPr>
        <w:t xml:space="preserve"> 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B. caryeae </w:t>
      </w:r>
      <w:r>
        <w:rPr>
          <w:rFonts w:ascii="Calibri" w:hAnsi="Calibri" w:eastAsia="Calibri" w:cs="Calibri"/>
          <w:color w:val="000000"/>
          <w:sz w:val="22"/>
          <w:szCs w:val="22"/>
        </w:rPr>
        <w:t xml:space="preserve">does not occur, or from a place of production found free from the pest by regular inspection in the 3 months before harvest. Plants transported with roots from countries or regions where </w:t>
      </w:r>
      <w:r>
        <w:rPr>
          <w:rFonts w:ascii="Calibri" w:hAnsi="Calibri" w:eastAsia="Calibri" w:cs="Calibri"/>
          <w:i/>
          <w:iCs/>
          <w:color w:val="000000"/>
          <w:sz w:val="22"/>
          <w:szCs w:val="22"/>
        </w:rPr>
        <w:t xml:space="preserve">B. caryeae</w:t>
      </w:r>
      <w:r>
        <w:rPr>
          <w:rFonts w:ascii="Calibri" w:hAnsi="Calibri" w:eastAsia="Calibri" w:cs="Calibri"/>
          <w:color w:val="000000"/>
          <w:sz w:val="22"/>
          <w:szCs w:val="22"/>
        </w:rPr>
        <w:t xml:space="preserve"> occurs should be free from soil, or the soil should be treated against puparia. The plants should not carry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A (2020) Pest categorization of non-EU Tephritidae.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18: 5931, 62pp. </w:t>
      </w:r>
      <w:hyperlink r:id="rId4517664b083da6d9e"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Hancock DL (1994) The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complex of fruit flies (Diptera: Tephritidae: Dacinae) in Asia. </w:t>
      </w:r>
      <w:r>
        <w:rPr>
          <w:rFonts w:ascii="Calibri" w:hAnsi="Calibri" w:eastAsia="Calibri" w:cs="Calibri"/>
          <w:i/>
          <w:iCs/>
          <w:color w:val="000000"/>
          <w:sz w:val="22"/>
          <w:szCs w:val="22"/>
        </w:rPr>
        <w:t xml:space="preserve">Bulletin of Entomological Research suppl. Series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1-68.</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Tropical Fruit Flies of South-East Asia. CABI, Wallingford, vii+653pp. </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IPPC ( 2019). ISPM 27 Diagnostic protocols for regulated pests DP 29: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International Plant Protection Convention, FAO, Rome (Italy), 39pp.</w:t>
      </w:r>
    </w:p>
    <w:p>
      <w:pPr>
        <w:widowControl w:val="on"/>
        <w:pBdr/>
        <w:spacing w:before="220" w:after="220" w:line="240" w:lineRule="auto"/>
        <w:ind w:left="0" w:right="0"/>
        <w:jc w:val="left"/>
      </w:pPr>
      <w:r>
        <w:rPr>
          <w:rFonts w:ascii="Calibri" w:hAnsi="Calibri" w:eastAsia="Calibri" w:cs="Calibri"/>
          <w:color w:val="000000"/>
          <w:sz w:val="22"/>
          <w:szCs w:val="22"/>
        </w:rPr>
        <w:t xml:space="preserve">Ramani S, David KJ, Viraktamath CA &amp; Kumar ARV (2008) Identity and distribution of </w:t>
      </w:r>
      <w:r>
        <w:rPr>
          <w:rFonts w:ascii="Calibri" w:hAnsi="Calibri" w:eastAsia="Calibri" w:cs="Calibri"/>
          <w:i/>
          <w:iCs/>
          <w:color w:val="000000"/>
          <w:sz w:val="22"/>
          <w:szCs w:val="22"/>
        </w:rPr>
        <w:t xml:space="preserve">Bactrocera caryeae</w:t>
      </w:r>
      <w:r>
        <w:rPr>
          <w:rFonts w:ascii="Calibri" w:hAnsi="Calibri" w:eastAsia="Calibri" w:cs="Calibri"/>
          <w:color w:val="000000"/>
          <w:sz w:val="22"/>
          <w:szCs w:val="22"/>
        </w:rPr>
        <w:t xml:space="preserve"> (Kapoor) (Insecta: Diptera: Tephritidae) A species under the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w:t>
      </w:r>
      <w:r>
        <w:rPr>
          <w:rFonts w:ascii="Calibri" w:hAnsi="Calibri" w:eastAsia="Calibri" w:cs="Calibri"/>
          <w:color w:val="000000"/>
          <w:sz w:val="22"/>
          <w:szCs w:val="22"/>
        </w:rPr>
        <w:t xml:space="preserve"> complex in India. </w:t>
      </w:r>
      <w:r>
        <w:rPr>
          <w:rFonts w:ascii="Calibri" w:hAnsi="Calibri" w:eastAsia="Calibri" w:cs="Calibri"/>
          <w:i/>
          <w:iCs/>
          <w:color w:val="000000"/>
          <w:sz w:val="22"/>
          <w:szCs w:val="22"/>
        </w:rPr>
        <w:t xml:space="preserve">Biosystematica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49-57. </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xii+601pp</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hyperlink r:id="rId8305664b083da707a" w:history="1">
        <w:r>
          <w:rPr>
            <w:rFonts w:ascii="Calibri" w:hAnsi="Calibri" w:eastAsia="Calibri" w:cs="Calibri"/>
            <w:color w:val="0000CC"/>
            <w:sz w:val="22"/>
            <w:szCs w:val="22"/>
            <w:u w:val="single"/>
          </w:rPr>
          <w:t xml:space="preserve">https://www.cabi.org/isc/datasheet/8699</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caryeae</w:t>
      </w:r>
      <w:r>
        <w:rPr>
          <w:rFonts w:ascii="Calibri" w:hAnsi="Calibri" w:eastAsia="Calibri" w:cs="Calibri"/>
          <w:color w:val="000000"/>
          <w:sz w:val="22"/>
          <w:szCs w:val="22"/>
        </w:rPr>
        <w:t xml:space="preserve">. EPPO datasheets on pests recommended for regulation. Available online. </w:t>
      </w:r>
      <w:hyperlink r:id="rId1831664b083da713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as part of the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 </w:t>
      </w:r>
      <w:r>
        <w:rPr>
          <w:rFonts w:ascii="Calibri" w:hAnsi="Calibri" w:eastAsia="Calibri" w:cs="Calibri"/>
          <w:color w:val="000000"/>
          <w:sz w:val="22"/>
          <w:szCs w:val="22"/>
        </w:rPr>
        <w:t xml:space="preserve">species complex,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45437130" name="name6028664b083da736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190664b083da736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006476">
    <w:multiLevelType w:val="hybridMultilevel"/>
    <w:lvl w:ilvl="0" w:tplc="92329652">
      <w:start w:val="1"/>
      <w:numFmt w:val="decimal"/>
      <w:lvlText w:val="%1."/>
      <w:lvlJc w:val="left"/>
      <w:pPr>
        <w:ind w:left="720" w:hanging="360"/>
      </w:pPr>
    </w:lvl>
    <w:lvl w:ilvl="1" w:tplc="92329652" w:tentative="1">
      <w:start w:val="1"/>
      <w:numFmt w:val="lowerLetter"/>
      <w:lvlText w:val="%2."/>
      <w:lvlJc w:val="left"/>
      <w:pPr>
        <w:ind w:left="1440" w:hanging="360"/>
      </w:pPr>
    </w:lvl>
    <w:lvl w:ilvl="2" w:tplc="92329652" w:tentative="1">
      <w:start w:val="1"/>
      <w:numFmt w:val="lowerRoman"/>
      <w:lvlText w:val="%3."/>
      <w:lvlJc w:val="right"/>
      <w:pPr>
        <w:ind w:left="2160" w:hanging="180"/>
      </w:pPr>
    </w:lvl>
    <w:lvl w:ilvl="3" w:tplc="92329652" w:tentative="1">
      <w:start w:val="1"/>
      <w:numFmt w:val="decimal"/>
      <w:lvlText w:val="%4."/>
      <w:lvlJc w:val="left"/>
      <w:pPr>
        <w:ind w:left="2880" w:hanging="360"/>
      </w:pPr>
    </w:lvl>
    <w:lvl w:ilvl="4" w:tplc="92329652" w:tentative="1">
      <w:start w:val="1"/>
      <w:numFmt w:val="lowerLetter"/>
      <w:lvlText w:val="%5."/>
      <w:lvlJc w:val="left"/>
      <w:pPr>
        <w:ind w:left="3600" w:hanging="360"/>
      </w:pPr>
    </w:lvl>
    <w:lvl w:ilvl="5" w:tplc="92329652" w:tentative="1">
      <w:start w:val="1"/>
      <w:numFmt w:val="lowerRoman"/>
      <w:lvlText w:val="%6."/>
      <w:lvlJc w:val="right"/>
      <w:pPr>
        <w:ind w:left="4320" w:hanging="180"/>
      </w:pPr>
    </w:lvl>
    <w:lvl w:ilvl="6" w:tplc="92329652" w:tentative="1">
      <w:start w:val="1"/>
      <w:numFmt w:val="decimal"/>
      <w:lvlText w:val="%7."/>
      <w:lvlJc w:val="left"/>
      <w:pPr>
        <w:ind w:left="5040" w:hanging="360"/>
      </w:pPr>
    </w:lvl>
    <w:lvl w:ilvl="7" w:tplc="92329652" w:tentative="1">
      <w:start w:val="1"/>
      <w:numFmt w:val="lowerLetter"/>
      <w:lvlText w:val="%8."/>
      <w:lvlJc w:val="left"/>
      <w:pPr>
        <w:ind w:left="5760" w:hanging="360"/>
      </w:pPr>
    </w:lvl>
    <w:lvl w:ilvl="8" w:tplc="92329652" w:tentative="1">
      <w:start w:val="1"/>
      <w:numFmt w:val="lowerRoman"/>
      <w:lvlText w:val="%9."/>
      <w:lvlJc w:val="right"/>
      <w:pPr>
        <w:ind w:left="6480" w:hanging="180"/>
      </w:pPr>
    </w:lvl>
  </w:abstractNum>
  <w:abstractNum w:abstractNumId="46006475">
    <w:multiLevelType w:val="hybridMultilevel"/>
    <w:lvl w:ilvl="0" w:tplc="849497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006475">
    <w:abstractNumId w:val="46006475"/>
  </w:num>
  <w:num w:numId="46006476">
    <w:abstractNumId w:val="4600647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26753912" Type="http://schemas.microsoft.com/office/2011/relationships/commentsExtended" Target="commentsExtended.xml"/><Relationship Id="rId504096533" Type="http://schemas.microsoft.com/office/2011/relationships/people" Target="people.xml"/><Relationship Id="rId5448664b083da4bf0" Type="http://schemas.openxmlformats.org/officeDocument/2006/relationships/hyperlink" Target="https://gd.eppo.int/taxon/BCTRCR/" TargetMode="External"/><Relationship Id="rId7716664b083da4c60" Type="http://schemas.openxmlformats.org/officeDocument/2006/relationships/hyperlink" Target="https://gd.eppo.int/taxon/BCTRCR/categorization" TargetMode="External"/><Relationship Id="rId7637664b083da69e6" Type="http://schemas.openxmlformats.org/officeDocument/2006/relationships/hyperlink" Target="http://Symptoms%20Attacked%20fruit%20have%20tiny%20oviposition%20punctures,%20but%20these%20and%20other%20symptoms%20of%20damage%20are%20often%20difficult%20to%20detect%20in%20the%20early%20stages%20of%20infestation.%20Considerable%20damage%20may%20occur%20inside%20the%20fruit%20before%20symptoms%20are%20visible%20externally,%20often%20as%20networks%20of%20tunnels%20accompanied%20by%20rotting.%20Morphology%20Larva%20Fruit%20fly%20larvae%20in%20general%20have%20a%20typical%20shape,%20i.e.,%20cylindrical%20maggot-shape,%20elongate,%20anterior%20end%20narrowed%20and%20somewhat%20recurved%20ventrally,%20with%20anterior%20mouth%20hooks,%20and%20flattened%20caudal%20end.%20Their%20length%20varies%20from%205%20to%2015%20mm.%20Identification%20to%20species%20level%20is%20not%20possible%20based%20on%20larvae.%20A%20key%20for%20the%203rd-instar%20larvae%20is%20available%20in%20White%20&amp;%20Elson-%20Harris%20(1992)%20and%20is%20useful%20for%20identification%20to%20the%20genus%20level.%20The%20larvae%20of%20B.%20caryeae%20have%20not%20been%20described%20in%20detail.%20%20Adult%20(after%20diagnostic%20description%20given%20by%20Drew%20&amp;%20Romig,%202013.%20Additional%20character%20states%20of%20the%20female%20after%20Drew%20&amp;%20Hancock,%201994)%20Male%20Face%20fulvous%20with%20a%20pair%20of%20large%20elongate%20oval%20black%20spots;%20postpronotal%20lobes%20yellow%20(except%20anterodorsal%20corners%20fuscous);%20notopleura%20yellow;%20scutum%20black%20with%20a%20small%20area%20of%20dark%20brown%20posterolateral%20to%20lateral%20postsutural%20vittae;%20narrow%20lateral%20postsutural%20yellow%20vittae%20which%20are%20either%20parallel%20sided%20or%20narrowing%20slightly%20posteriorly%20to%20end%20at%20or%20just%20before%20intra-alar%20seta;%20medial%20postsutural%20yellow%20vitta%20absent;%20mesopleural%20stripe%20reaching%20midway%20between%20anterior%20margin%20of%20notopleuron%20and%20anterior%20notopleural%20seta%20dorsally;%20scutellum%20yellow%20with%20a%20broad%20black%20basal%20band;%20legs%20with%20femora%20fulvous%20with%20a%20large%20dark%20fuscous%20to%20black%20preapical%20spot%20on%20outer%20surfaces%20of%20fore%20femora%20and%20inner%20surfaces%20of%20mid%20and%20hind%20femora;%20fore%20tibiae%20fuscous,%20mid%20tibiae%20fulvous,%20hind%20tibiae%20dark%20fuscous;%20wing%20with%20cells%20bc%20and%20c%20colourless,%20sparse%20microtrichia%20in%20outer%20corner%20of%20cell%20c%20only;%20a%20very%20narrow%20fuscous%20costal%20band%20confluent%20with%20R2+3%20and%20remaining%20very%20narrow%20around%20apex%20of%20wing;%20a%20narrow%20fuscous%20anal%20streak%20contained%20within%20cell%20cup;%20supernumerary%20lobe%20of%20medium%20development;%20abdominal%20terga%20III-V%20orange-brown%20with%20dark%20fuscous%20to%20black%20across%20anterior%20one-third%20to%20one-half%20of%20tergum%20III,%20two%20broad%20lateral%20longitudinal%20dark%20fuscous%20to%20black%20bands%20and%20a%20narrow%20medial%20longitudinal%20black%20band%20over%20all%20three%20terga,%20a%20pair%20of%20oval%20orange-brown%20shining%20spots%20on%20tergum%20V;%20abdominal%20sterna%20dark%20coloured.%20%20Female%20As%20for%20male%20in%20the%20general%20body%20colour%20patterns.%20Wing,%20supernumerary%20lobe%20weak;%20pecten%20absent%20from%20abdominal%20tergum%20III.%20Ovipositor%20basal%20segment%20fuscous,%20dorsoventrally%20compressed%20and%20tapering%20posteriorly%20in%20dorsal%20view;%20ratio%20of%20length%20of%20oviscape%20to%20length%20of%20tergum%20V,%200.78:1;%20aculeus%20apex%20needle%20shaped.%20%20Remark%3A%20differentiation%20between%20this%20species%20and%20closely%20related%20species%20within%20the%20B.%20dorsalis%20species%20complex%20is%20difficult%20and%20needs%20expert%20confirmation.%20See%20ISPM%2027%20DP%2029(IPPC,%202019)%20for%20details%20on%20how%20to%20differentiate%20between%20the%20main%20species%20of%20commercial%20importance%20belonging%20to%20the%20species%20complex.%20DNA%20barcoding%20The%20molecular%20identification%20of%20B.%20caryeae%20through%20DNA%20barcoding%20(COI)%20proves%20to%20be%20problematic%20as%20this%20species%20cannot%20be%20properly%20resolved%20from%20a%20number%20of%20closely%20related%20species,%20including%20species%20from%20the%20B.%20dorsalis%20species%20complex%20(see%20ISPM%2027%20DP%2029%20(IPPC,2019).%20Additionally,%20the%20presence%20of%20unidentified%20/%20possibly%20misidentified%20reference%20sequence%20in%20BINs%20in%20which%20this%20species%20is%20represented,%20might%20also%20bias%20its%20molecular%20ID.%20Sequences%20are%20available%20in%20the%20Barcode%20of%20Life%20Data%20Systems%20(BOLD%20https%3A//www.boldsystems.org/index.php/Taxbrowser_Taxonpage?searchMenu=taxonomy&amp;query=caryeae&amp;taxon=caryeae).%20%20Detection%20and%20inspection%20methods%20Males%20are%20attracted%20to%20methyl%20eugenol.%20Both%20sexes%20can%20also%20be%20monitored%20by%20traps%20baited%20with%20protein%20based%20attractants." TargetMode="External"/><Relationship Id="rId4517664b083da6d9e" Type="http://schemas.openxmlformats.org/officeDocument/2006/relationships/hyperlink" Target="https://doi.org/10.2903/j.efsa.2020.5931" TargetMode="External"/><Relationship Id="rId8305664b083da707a" Type="http://schemas.openxmlformats.org/officeDocument/2006/relationships/hyperlink" Target="https://www.cabi.org/isc/datasheet/8699" TargetMode="External"/><Relationship Id="rId1831664b083da7139" Type="http://schemas.openxmlformats.org/officeDocument/2006/relationships/hyperlink" Target="https://gd.eppo.int" TargetMode="External"/><Relationship Id="rId3634664b083da61af" Type="http://schemas.openxmlformats.org/officeDocument/2006/relationships/image" Target="media/imgrId3634664b083da61af.jpg"/><Relationship Id="rId4190664b083da7360" Type="http://schemas.openxmlformats.org/officeDocument/2006/relationships/image" Target="media/imgrId4190664b083da736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