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bisignifer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bisignifer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Schenkling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Minyrus albopilosus</w:t>
            </w:r>
            <w:r>
              <w:rPr>
                <w:rFonts w:ascii="Calibri" w:hAnsi="Calibri" w:eastAsia="Calibri" w:cs="Calibri"/>
                <w:color w:val="000000"/>
                <w:position w:val="-3"/>
                <w:sz w:val="22"/>
                <w:szCs w:val="22"/>
              </w:rPr>
              <w:t xml:space="preserve"> Matsumara, </w:t>
            </w:r>
            <w:r>
              <w:rPr>
                <w:rFonts w:ascii="Calibri" w:hAnsi="Calibri" w:eastAsia="Calibri" w:cs="Calibri"/>
                <w:i/>
                <w:iCs/>
                <w:color w:val="000000"/>
                <w:position w:val="-3"/>
                <w:sz w:val="22"/>
                <w:szCs w:val="22"/>
              </w:rPr>
              <w:t xml:space="preserve">Minyrus japonicus</w:t>
            </w:r>
            <w:r>
              <w:rPr>
                <w:rFonts w:ascii="Calibri" w:hAnsi="Calibri" w:eastAsia="Calibri" w:cs="Calibri"/>
                <w:color w:val="000000"/>
                <w:position w:val="-3"/>
                <w:sz w:val="22"/>
                <w:szCs w:val="22"/>
              </w:rPr>
              <w:t xml:space="preserve"> Matsumara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strawberry blossom weevil, Japanese strawberry weevil</w:t>
            </w:r>
            <w:hyperlink r:id="rId5303664aef345771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061664aef345777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ANTHBI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The correct taxonomic name for this species is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1934. Other older scientific names for this species are all junior homonyms. A complete nomenclatural history is given in Alonso-Zarazaga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Strawberries are the main economically important host crop.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has also been recorded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and on wild roses. Within the EPPO region, strawberries, which are widely grown, would be the principal crop at risk. Kojima and Morimoto (1994) note that damage to strawberry is negligible in modern horticultural practices. They further state it is common on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and some other Rosaceae and is often injurious to garden roses. Some specimens were captured on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along with </w:t>
      </w:r>
      <w:r>
        <w:rPr>
          <w:rFonts w:ascii="Calibri" w:hAnsi="Calibri" w:eastAsia="Calibri" w:cs="Calibri"/>
          <w:i/>
          <w:iCs/>
          <w:color w:val="000000"/>
          <w:sz w:val="22"/>
          <w:szCs w:val="22"/>
        </w:rPr>
        <w:t xml:space="preserve">Anthonomus terreus</w:t>
      </w:r>
      <w:r>
        <w:rPr>
          <w:rFonts w:ascii="Calibri" w:hAnsi="Calibri" w:eastAsia="Calibri" w:cs="Calibri"/>
          <w:color w:val="000000"/>
          <w:sz w:val="22"/>
          <w:szCs w:val="22"/>
        </w:rPr>
        <w:t xml:space="preserve"> Gyllenhal in Hokkaido.</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is known from Japan (Hokkaido, Honshu, Shikoku, Kyushu, Tsushima), Kurils, Sakhalin, the Korean peninsula, and Russian (Siberia, Far East).</w:t>
      </w:r>
    </w:p>
    <w:p>
      <w:r>
        <w:drawing>
          <wp:inline distT="0" distB="0" distL="0" distR="0">
            <wp:extent cx="6120000" cy="3067200"/>
            <wp:docPr id="36629604" name="name4732664aef3458a19" descr="ANTHB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BI_distribution_map.jpg"/>
                    <pic:cNvPicPr/>
                  </pic:nvPicPr>
                  <pic:blipFill>
                    <a:blip r:embed="rId9419664aef3458a1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(Eastern Siberia,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has one generation a year. In Sendai, Japan,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females emerge from hibernation in late April, mate and begin egg laying (Katô, 1936). Further south in the region of Nara, southern Honshu, adults emerge from overwintering between late March and early April (Imura, 2011). The female lays eggs in holes excavated in the flower buds of strawberries. The female then bites through the stalk a few millimetres below the bud. Most of the flower buds fall off, but a few remain hanging on the plants. The eggs are laid, mostly during the day, and egg laying reaches a peak in mid- to late-May in Sendai. The number of eggs laid increases with air and soil surface temperature and hours of sunshine, being highest when sunshine approaches 12 h and the temperature is above 20°C, but many eggs are laid even when the temperature is around 12°C (Katô, 1936; 1937). About 77 eggs are laid per female (Kinoshita &amp; Shinkai, 1926). The durations of the immature stages are: egg 4-9 days, larva 10-50 days, pupa 4-9 days (Kinoshita &amp; Shinkai, 1926). The adults do not mate before hibernation (Kinoshita &amp; Shinkai, 1926).</w:t>
      </w:r>
    </w:p>
    <w:p>
      <w:pPr>
        <w:widowControl w:val="on"/>
        <w:pBdr/>
        <w:spacing w:before="220" w:after="220" w:line="240" w:lineRule="auto"/>
        <w:ind w:left="0" w:right="0"/>
        <w:jc w:val="both"/>
      </w:pPr>
      <w:r>
        <w:rPr>
          <w:rFonts w:ascii="Calibri" w:hAnsi="Calibri" w:eastAsia="Calibri" w:cs="Calibri"/>
          <w:color w:val="000000"/>
          <w:sz w:val="22"/>
          <w:szCs w:val="22"/>
        </w:rPr>
        <w:t xml:space="preserve">The weevils usually rest at night and under cool cloudy conditions by day, but start to crawl in the field at an air temperature of 7.2°C, combined with a black bulb temperature of 8.4°C. In the laboratory under low radiation conditions, the low temperature limit is around 10°C. Flight begins at around 23°C in the laboratory and in the field at 18°C, combined with a black bulb temperature of about 23°C (Katô, 1938a, b).</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 known where the adults overwinter. However, EFSA (2017) note that it is possible overwintering occurs under plant debris within fields and in soil around host plants. In addition, adults may over winter in vegetation adjacent to field boundaries.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obvious symptoms of damage are partially severed buds hanging from the plants and severed buds on the ground (Katô, 1936).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0.59 mm long, 0.41 mm wide (Iwata,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undescribed but is probably similar to that of </w:t>
      </w:r>
      <w:r>
        <w:rPr>
          <w:rFonts w:ascii="Calibri" w:hAnsi="Calibri" w:eastAsia="Calibri" w:cs="Calibri"/>
          <w:i/>
          <w:iCs/>
          <w:color w:val="000000"/>
          <w:sz w:val="22"/>
          <w:szCs w:val="22"/>
        </w:rPr>
        <w:t xml:space="preserve">Anthonomus rubi</w:t>
      </w:r>
      <w:r>
        <w:rPr>
          <w:rFonts w:ascii="Calibri" w:hAnsi="Calibri" w:eastAsia="Calibri" w:cs="Calibri"/>
          <w:color w:val="000000"/>
          <w:sz w:val="22"/>
          <w:szCs w:val="22"/>
        </w:rPr>
        <w:t xml:space="preserve"> Herbst described by Scherf (1964). Lee &amp; Morimoto (1988) gave a key to the genera of weevils larvae of Japan including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undescribed but is probably similar to that of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illustrated by Scherf (1964).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2.5-4.0 mm; rostrum with very fine dorsal median keel; head and pronotum dark-brown or black; pronotum narrowed anteriorly, usually with median and two lateral bands of whitish elongate scales, remainder sparsely covered with similarly shaped brownish scales; scutellum small, densely covered with whitish scales; elytra pale-brown to dark red-brown, darker triangular lateral area demarcated by margin of dense whitish elongate scales, this triangle-shaped area extending from stria 2 to elytral margin in posterior half of elytra and extending forwards as broad margin to elytral base; entire surface with sparse whitish elongate scales; legs pale-brown, sometimes apical half to two-thirds of femora dark-brown; anterior femora bearing single small tooth, much shorter than width of femur; tibiae slender; ventrally entirely dark-brown or black, moderately densely covered with elongate whitish scales. Kôno (1939) and Kojima and Morimoto (1994) gave keys to the </w:t>
      </w:r>
      <w:r>
        <w:rPr>
          <w:rFonts w:ascii="Calibri" w:hAnsi="Calibri" w:eastAsia="Calibri" w:cs="Calibri"/>
          <w:i/>
          <w:iCs/>
          <w:color w:val="000000"/>
          <w:sz w:val="22"/>
          <w:szCs w:val="22"/>
        </w:rPr>
        <w:t xml:space="preserve">Anthonomus </w:t>
      </w:r>
      <w:r>
        <w:rPr>
          <w:rFonts w:ascii="Calibri" w:hAnsi="Calibri" w:eastAsia="Calibri" w:cs="Calibri"/>
          <w:color w:val="000000"/>
          <w:sz w:val="22"/>
          <w:szCs w:val="22"/>
        </w:rPr>
        <w:t xml:space="preserve">species of Japan. Katô (1938c) described the local variation in morphometrics of the adults. Kojima and Morimoto (1994) gives a comprehensive description of the adult.   For a colour figure of the adult, see Hayashi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Kojima and Morimoto (1994) note that some specimens from the northern part of Japan are smaller in size and often darker in colour.</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closely related to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(Say) from North America, but the body of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is slender and the fifth and sixth segments of the antenna 1 funicle are almost as long as broad, whereas in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these segments are clearly broader than they are long (Kojima and Morimoto,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obvious symptoms of damage are partially severed buds hanging from the plants and severed buds on the ground (Katô, 1936). When inspecting plants, inspectors should look for adults and inspect severed buds, which may contain eggs, larvae or pupae.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3/83 </w:t>
      </w:r>
      <w:r>
        <w:rPr>
          <w:rFonts w:ascii="Calibri" w:hAnsi="Calibri" w:eastAsia="Calibri" w:cs="Calibri"/>
          <w:i/>
          <w:iCs/>
          <w:color w:val="000000"/>
          <w:sz w:val="22"/>
          <w:szCs w:val="22"/>
        </w:rPr>
        <w:t xml:space="preserve">Fragaria plants for planting- inspection of places of production</w:t>
      </w:r>
      <w:r>
        <w:rPr>
          <w:rFonts w:ascii="Calibri" w:hAnsi="Calibri" w:eastAsia="Calibri" w:cs="Calibri"/>
          <w:color w:val="000000"/>
          <w:sz w:val="22"/>
          <w:szCs w:val="22"/>
        </w:rPr>
        <w:t xml:space="preserve"> (EPPO, 2017) and EPPO Standard PM 3/73 </w:t>
      </w:r>
      <w:r>
        <w:rPr>
          <w:rFonts w:ascii="Calibri" w:hAnsi="Calibri" w:eastAsia="Calibri" w:cs="Calibri"/>
          <w:i/>
          <w:iCs/>
          <w:color w:val="000000"/>
          <w:sz w:val="22"/>
          <w:szCs w:val="22"/>
        </w:rPr>
        <w:t xml:space="preserve">Consignment inspection of </w:t>
      </w:r>
      <w:r>
        <w:rPr>
          <w:rFonts w:ascii="Calibri" w:hAnsi="Calibri" w:eastAsia="Calibri" w:cs="Calibri"/>
          <w:color w:val="000000"/>
          <w:sz w:val="22"/>
          <w:szCs w:val="22"/>
        </w:rPr>
        <w:t xml:space="preserve">Fragaria</w:t>
      </w:r>
      <w:r>
        <w:rPr>
          <w:rFonts w:ascii="Calibri" w:hAnsi="Calibri" w:eastAsia="Calibri" w:cs="Calibri"/>
          <w:i/>
          <w:iCs/>
          <w:color w:val="000000"/>
          <w:sz w:val="22"/>
          <w:szCs w:val="22"/>
        </w:rPr>
        <w:t xml:space="preserve"> plants for planting</w:t>
      </w:r>
      <w:r>
        <w:rPr>
          <w:rFonts w:ascii="Calibri" w:hAnsi="Calibri" w:eastAsia="Calibri" w:cs="Calibri"/>
          <w:color w:val="000000"/>
          <w:sz w:val="22"/>
          <w:szCs w:val="22"/>
        </w:rPr>
        <w:t xml:space="preserve"> (EPPO, 2008) provide a detailed procedure for inspection of place of production and consignments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is most likely to be transported as a casual contaminant of planting material or fresh fruit or in the horticulture industry through movement of cultivated rose plants for planting.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on the dispersal rate of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EFSA (2017) note that its dispersal ability is probably similar to that of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where adults are reported to rarely fly or walk more than 10 m in search of food or oviposition sites.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has been included in lists of the important pests of agricultural crops in Japan (Shiraki, 1952; Anon., 1968). Imura (2011) reported damage to strawberry in 2006 in Nara Prefecture (Honshu, Japan), Studies showed variable amounts of damage including impacts on strawberry plants grown within protected conditions. Up to 50 % of strawberry plants were reported to be attacked (Imura, 2011). However, with the exception of Imura (2011), there is a complete lack of publications on any aspect of pest status within the past decades. Modern horticultural practices may have an impact on the weevil and chemical control targeted at other pest species may have a negative impact on the weevil.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information on the control of this weevil. However, insecticides successfully used against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in Europe would probably be effective. Martin (1965) recommended the use of the chlorinated hydrocarbon, tetrachlorodiphenylethane as a spray, applied as soon as the first damage is seen. Scopes &amp; Stables (1989) recommended the application of carbaryl or gamma-HCH. Pokozii &amp; Gadzalo (1988) found that the most effective pyrethroids against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were permethrin, cypermethrin, fenvalerate and deltamethrin.</w:t>
      </w:r>
    </w:p>
    <w:p>
      <w:pPr>
        <w:widowControl w:val="on"/>
        <w:pBdr/>
        <w:spacing w:before="220" w:after="220" w:line="240" w:lineRule="auto"/>
        <w:ind w:left="0" w:right="0"/>
        <w:jc w:val="left"/>
      </w:pPr>
      <w:r>
        <w:rPr>
          <w:rFonts w:ascii="Calibri" w:hAnsi="Calibri" w:eastAsia="Calibri" w:cs="Calibri"/>
          <w:color w:val="000000"/>
          <w:sz w:val="22"/>
          <w:szCs w:val="22"/>
        </w:rPr>
        <w:t xml:space="preserve">Little is known regarding natural control agents. Yasumatsu &amp; Watanabe (1964) listed </w:t>
      </w:r>
      <w:r>
        <w:rPr>
          <w:rFonts w:ascii="Calibri" w:hAnsi="Calibri" w:eastAsia="Calibri" w:cs="Calibri"/>
          <w:i/>
          <w:iCs/>
          <w:color w:val="000000"/>
          <w:sz w:val="22"/>
          <w:szCs w:val="22"/>
        </w:rPr>
        <w:t xml:space="preserve">Catolaccus endonis</w:t>
      </w:r>
      <w:r>
        <w:rPr>
          <w:rFonts w:ascii="Calibri" w:hAnsi="Calibri" w:eastAsia="Calibri" w:cs="Calibri"/>
          <w:color w:val="000000"/>
          <w:sz w:val="22"/>
          <w:szCs w:val="22"/>
        </w:rPr>
        <w:t xml:space="preserve"> (Hymenoptera: Pteromalidae) as a parasite of this weevil in Hokkaido, Japan.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the potential of damage to strawberry production and other fruit production (e.g. fruit from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and/or rose cultivation in the EPPO region. However, as already stated, the potential for damage is not clear under modern cultivation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For plants for planting of strawberries,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bisignifer</w:t>
      </w:r>
      <w:r>
        <w:rPr>
          <w:rFonts w:ascii="Calibri" w:hAnsi="Calibri" w:eastAsia="Calibri" w:cs="Calibri"/>
          <w:color w:val="000000"/>
          <w:sz w:val="22"/>
          <w:szCs w:val="22"/>
        </w:rPr>
        <w:t xml:space="preserve"> occurs, it would be sufficient to require that host plants are sourced from a pest free area or pest free production site. Ensuring host plants are free from soil or plant debris can reduce the risk of entry for all life stages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Alonso-Zarazaga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Cooperative catalog of Palearctic Coleoptera. Monografías electrónicas SEA 8 Sociedad Entomológica Aragonesa S.E.A. Zaragoza (Spain), 729 pp. </w:t>
      </w:r>
      <w:hyperlink r:id="rId6197664aef345951a" w:history="1">
        <w:r>
          <w:rPr>
            <w:rFonts w:ascii="Calibri" w:hAnsi="Calibri" w:eastAsia="Calibri" w:cs="Calibri"/>
            <w:color w:val="0000CC"/>
            <w:sz w:val="22"/>
            <w:szCs w:val="22"/>
            <w:u w:val="single"/>
          </w:rPr>
          <w:t xml:space="preserve">http://sea-entomologia.org/monoelec.html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 (1968) List of important diseases and pests of economic plants in Japan. </w:t>
      </w:r>
      <w:r>
        <w:rPr>
          <w:rFonts w:ascii="Calibri" w:hAnsi="Calibri" w:eastAsia="Calibri" w:cs="Calibri"/>
          <w:i/>
          <w:iCs/>
          <w:color w:val="000000"/>
          <w:sz w:val="22"/>
          <w:szCs w:val="22"/>
        </w:rPr>
        <w:t xml:space="preserve">Japan Plant Protection Society</w:t>
      </w:r>
      <w:r>
        <w:rPr>
          <w:rFonts w:ascii="Calibri" w:hAnsi="Calibri" w:eastAsia="Calibri" w:cs="Calibri"/>
          <w:color w:val="000000"/>
          <w:sz w:val="22"/>
          <w:szCs w:val="22"/>
        </w:rPr>
        <w:t xml:space="preserve">, 591 pp. Seizo, Tokyo, Japan.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Scientific Opinion on the pest categorisation of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5073, 21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PM 3/83 </w:t>
      </w:r>
      <w:r>
        <w:rPr>
          <w:rFonts w:ascii="Calibri" w:hAnsi="Calibri" w:eastAsia="Calibri" w:cs="Calibri"/>
          <w:i/>
          <w:iCs/>
          <w:color w:val="000000"/>
          <w:sz w:val="22"/>
          <w:szCs w:val="22"/>
        </w:rPr>
        <w:t xml:space="preserve">Fragaria plants for planting- inspection of places of production.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PM 3/73 </w:t>
      </w:r>
      <w:r>
        <w:rPr>
          <w:rFonts w:ascii="Calibri" w:hAnsi="Calibri" w:eastAsia="Calibri" w:cs="Calibri"/>
          <w:i/>
          <w:iCs/>
          <w:color w:val="000000"/>
          <w:sz w:val="22"/>
          <w:szCs w:val="22"/>
        </w:rPr>
        <w:t xml:space="preserve">Consignment inspection of Fragaria plants for planting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Hayashi M, Morimoto K &amp; Kimoto S (editors) (1984) [</w:t>
      </w:r>
      <w:r>
        <w:rPr>
          <w:rFonts w:ascii="Calibri" w:hAnsi="Calibri" w:eastAsia="Calibri" w:cs="Calibri"/>
          <w:i/>
          <w:iCs/>
          <w:color w:val="000000"/>
          <w:sz w:val="22"/>
          <w:szCs w:val="22"/>
        </w:rPr>
        <w:t xml:space="preserve">The Coleoptera of Japan in colour. Volume IV</w:t>
      </w:r>
      <w:r>
        <w:rPr>
          <w:rFonts w:ascii="Calibri" w:hAnsi="Calibri" w:eastAsia="Calibri" w:cs="Calibri"/>
          <w:color w:val="000000"/>
          <w:sz w:val="22"/>
          <w:szCs w:val="22"/>
        </w:rPr>
        <w:t xml:space="preserve">]. Hoikusha Publishing Co. Ltd, Osaka, Japan.</w:t>
      </w:r>
    </w:p>
    <w:p>
      <w:pPr>
        <w:widowControl w:val="on"/>
        <w:pBdr/>
        <w:spacing w:before="220" w:after="220" w:line="240" w:lineRule="auto"/>
        <w:ind w:left="0" w:right="0"/>
        <w:jc w:val="left"/>
      </w:pPr>
      <w:r>
        <w:rPr>
          <w:rFonts w:ascii="Calibri" w:hAnsi="Calibri" w:eastAsia="Calibri" w:cs="Calibri"/>
          <w:color w:val="000000"/>
          <w:sz w:val="22"/>
          <w:szCs w:val="22"/>
        </w:rPr>
        <w:t xml:space="preserve">Imura T (2011) Spring occurrence of the strawberry blossom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on forced strawberry in Nara Prefecture and toxicities of some insecticides to adults. </w:t>
      </w:r>
      <w:r>
        <w:rPr>
          <w:rFonts w:ascii="Calibri" w:hAnsi="Calibri" w:eastAsia="Calibri" w:cs="Calibri"/>
          <w:i/>
          <w:iCs/>
          <w:color w:val="000000"/>
          <w:sz w:val="22"/>
          <w:szCs w:val="22"/>
        </w:rPr>
        <w:t xml:space="preserve">Annual Report of the Kansai Plant Protection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Iwata K (1966) Large-sized eggs in Curculionoidea (Coleoptera). </w:t>
      </w:r>
      <w:r>
        <w:rPr>
          <w:rFonts w:ascii="Calibri" w:hAnsi="Calibri" w:eastAsia="Calibri" w:cs="Calibri"/>
          <w:i/>
          <w:iCs/>
          <w:color w:val="000000"/>
          <w:sz w:val="22"/>
          <w:szCs w:val="22"/>
        </w:rPr>
        <w:t xml:space="preserve">Science Report of the Hyogo University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43-47.</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(1936) On the activity of oviposition of the strawberry weevil, </w:t>
      </w:r>
      <w:r>
        <w:rPr>
          <w:rFonts w:ascii="Calibri" w:hAnsi="Calibri" w:eastAsia="Calibri" w:cs="Calibri"/>
          <w:i/>
          <w:iCs/>
          <w:color w:val="000000"/>
          <w:sz w:val="22"/>
          <w:szCs w:val="22"/>
        </w:rPr>
        <w:t xml:space="preserve">Anthonomus bisignatus</w:t>
      </w:r>
      <w:r>
        <w:rPr>
          <w:rFonts w:ascii="Calibri" w:hAnsi="Calibri" w:eastAsia="Calibri" w:cs="Calibri"/>
          <w:color w:val="000000"/>
          <w:sz w:val="22"/>
          <w:szCs w:val="22"/>
        </w:rPr>
        <w:t xml:space="preserve"> Roelofs.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697-708.</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(1937) A statistical investigation of the correlation between climatic conditions and the egg-laying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307-321.</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(1938a) The temperature limit of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501-510.</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(1938b) The diurnal activity of the strawberry weevil,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Schenkling, with a note on the ecological meaning of the solar radiant energy. </w:t>
      </w:r>
      <w:r>
        <w:rPr>
          <w:rFonts w:ascii="Calibri" w:hAnsi="Calibri" w:eastAsia="Calibri" w:cs="Calibri"/>
          <w:i/>
          <w:iCs/>
          <w:color w:val="000000"/>
          <w:sz w:val="22"/>
          <w:szCs w:val="22"/>
        </w:rPr>
        <w:t xml:space="preserve">Science Reports of the Tôhoku Imperial University 4th Series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511-530.</w:t>
      </w:r>
    </w:p>
    <w:p>
      <w:pPr>
        <w:widowControl w:val="on"/>
        <w:pBdr/>
        <w:spacing w:before="220" w:after="220" w:line="240" w:lineRule="auto"/>
        <w:ind w:left="0" w:right="0"/>
        <w:jc w:val="left"/>
      </w:pPr>
      <w:r>
        <w:rPr>
          <w:rFonts w:ascii="Calibri" w:hAnsi="Calibri" w:eastAsia="Calibri" w:cs="Calibri"/>
          <w:color w:val="000000"/>
          <w:sz w:val="22"/>
          <w:szCs w:val="22"/>
        </w:rPr>
        <w:t xml:space="preserve">Katô M (1938c) [Local variation of bodily dimensions in the strawberry weevil, </w:t>
      </w:r>
      <w:r>
        <w:rPr>
          <w:rFonts w:ascii="Calibri" w:hAnsi="Calibri" w:eastAsia="Calibri" w:cs="Calibri"/>
          <w:i/>
          <w:iCs/>
          <w:color w:val="000000"/>
          <w:sz w:val="22"/>
          <w:szCs w:val="22"/>
        </w:rPr>
        <w:t xml:space="preserve">Anthonomus bisignatus </w:t>
      </w:r>
      <w:r>
        <w:rPr>
          <w:rFonts w:ascii="Calibri" w:hAnsi="Calibri" w:eastAsia="Calibri" w:cs="Calibri"/>
          <w:color w:val="000000"/>
          <w:sz w:val="22"/>
          <w:szCs w:val="22"/>
        </w:rPr>
        <w:t xml:space="preserve">Schenkling]. </w:t>
      </w:r>
      <w:r>
        <w:rPr>
          <w:rFonts w:ascii="Calibri" w:hAnsi="Calibri" w:eastAsia="Calibri" w:cs="Calibri"/>
          <w:i/>
          <w:iCs/>
          <w:color w:val="000000"/>
          <w:sz w:val="22"/>
          <w:szCs w:val="22"/>
        </w:rPr>
        <w:t xml:space="preserve">Ecological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332- 344.</w:t>
      </w:r>
    </w:p>
    <w:p>
      <w:pPr>
        <w:widowControl w:val="on"/>
        <w:pBdr/>
        <w:spacing w:before="220" w:after="220" w:line="240" w:lineRule="auto"/>
        <w:ind w:left="0" w:right="0"/>
        <w:jc w:val="left"/>
      </w:pPr>
      <w:r>
        <w:rPr>
          <w:rFonts w:ascii="Calibri" w:hAnsi="Calibri" w:eastAsia="Calibri" w:cs="Calibri"/>
          <w:color w:val="000000"/>
          <w:sz w:val="22"/>
          <w:szCs w:val="22"/>
        </w:rPr>
        <w:t xml:space="preserve">Kinoshita S, &amp; Shinkai S (1926) [On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Roelofs (Curculionidae)]. </w:t>
      </w:r>
      <w:r>
        <w:rPr>
          <w:rFonts w:ascii="Calibri" w:hAnsi="Calibri" w:eastAsia="Calibri" w:cs="Calibri"/>
          <w:i/>
          <w:iCs/>
          <w:color w:val="000000"/>
          <w:sz w:val="22"/>
          <w:szCs w:val="22"/>
        </w:rPr>
        <w:t xml:space="preserve">Agriculture &amp;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3-12. (Abstract in </w:t>
      </w:r>
      <w:r>
        <w:rPr>
          <w:rFonts w:ascii="Calibri" w:hAnsi="Calibri" w:eastAsia="Calibri" w:cs="Calibri"/>
          <w:i/>
          <w:iCs/>
          <w:color w:val="000000"/>
          <w:sz w:val="22"/>
          <w:szCs w:val="22"/>
        </w:rPr>
        <w:t xml:space="preserve">Review of Applied Entomology, Series A</w:t>
      </w:r>
      <w:r>
        <w:rPr>
          <w:rFonts w:ascii="Calibri" w:hAnsi="Calibri" w:eastAsia="Calibri" w:cs="Calibri"/>
          <w:color w:val="000000"/>
          <w:sz w:val="22"/>
          <w:szCs w:val="22"/>
        </w:rPr>
        <w:t xml:space="preserve"> 14, 560).</w:t>
      </w:r>
    </w:p>
    <w:p>
      <w:pPr>
        <w:widowControl w:val="on"/>
        <w:pBdr/>
        <w:spacing w:before="220" w:after="220" w:line="240" w:lineRule="auto"/>
        <w:ind w:left="0" w:right="0"/>
        <w:jc w:val="left"/>
      </w:pPr>
      <w:r>
        <w:rPr>
          <w:rFonts w:ascii="Calibri" w:hAnsi="Calibri" w:eastAsia="Calibri" w:cs="Calibri"/>
          <w:color w:val="000000"/>
          <w:sz w:val="22"/>
          <w:szCs w:val="22"/>
        </w:rPr>
        <w:t xml:space="preserve">Kojima H &amp; Morimoto K (1994) Taxonomic study of the subfamily Anthonominae from Japan (Coleoptera: Curculionidae). </w:t>
      </w:r>
      <w:r>
        <w:rPr>
          <w:rFonts w:ascii="Calibri" w:hAnsi="Calibri" w:eastAsia="Calibri" w:cs="Calibri"/>
          <w:i/>
          <w:iCs/>
          <w:color w:val="000000"/>
          <w:sz w:val="22"/>
          <w:szCs w:val="22"/>
        </w:rPr>
        <w:t xml:space="preserve">Esakia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147-186.</w:t>
      </w:r>
    </w:p>
    <w:p>
      <w:pPr>
        <w:widowControl w:val="on"/>
        <w:pBdr/>
        <w:spacing w:before="220" w:after="220" w:line="240" w:lineRule="auto"/>
        <w:ind w:left="0" w:right="0"/>
        <w:jc w:val="left"/>
      </w:pPr>
      <w:r>
        <w:rPr>
          <w:rFonts w:ascii="Calibri" w:hAnsi="Calibri" w:eastAsia="Calibri" w:cs="Calibri"/>
          <w:color w:val="000000"/>
          <w:sz w:val="22"/>
          <w:szCs w:val="22"/>
        </w:rPr>
        <w:t xml:space="preserve">Kôno H (1939) [New and little known beetles of Japan. VI The genus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(Col. Curc.)]. </w:t>
      </w:r>
      <w:r>
        <w:rPr>
          <w:rFonts w:ascii="Calibri" w:hAnsi="Calibri" w:eastAsia="Calibri" w:cs="Calibri"/>
          <w:i/>
          <w:iCs/>
          <w:color w:val="000000"/>
          <w:sz w:val="22"/>
          <w:szCs w:val="22"/>
        </w:rPr>
        <w:t xml:space="preserve">Insecta Matsumarana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76-80.</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&amp; Morimoto K (1988) Larvae of the weevil family Curculionidae of Japan Part 1. Key to genera and the short-nosed group (Insecta: Coleoptera). </w:t>
      </w:r>
      <w:r>
        <w:rPr>
          <w:rFonts w:ascii="Calibri" w:hAnsi="Calibri" w:eastAsia="Calibri" w:cs="Calibri"/>
          <w:i/>
          <w:iCs/>
          <w:color w:val="000000"/>
          <w:sz w:val="22"/>
          <w:szCs w:val="22"/>
        </w:rPr>
        <w:t xml:space="preserve">Journal of the Faculty of Agriculture, Kyushu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109-130.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H (editor) (1965) </w:t>
      </w:r>
      <w:r>
        <w:rPr>
          <w:rFonts w:ascii="Calibri" w:hAnsi="Calibri" w:eastAsia="Calibri" w:cs="Calibri"/>
          <w:i/>
          <w:iCs/>
          <w:color w:val="000000"/>
          <w:sz w:val="22"/>
          <w:szCs w:val="22"/>
        </w:rPr>
        <w:t xml:space="preserve">Insecticide and fungicide handbook for crop protection</w:t>
      </w:r>
      <w:r>
        <w:rPr>
          <w:rFonts w:ascii="Calibri" w:hAnsi="Calibri" w:eastAsia="Calibri" w:cs="Calibri"/>
          <w:color w:val="000000"/>
          <w:sz w:val="22"/>
          <w:szCs w:val="22"/>
        </w:rPr>
        <w:t xml:space="preserve">. Blackwell Scientific Publications, Oxford, UK.Pokozii IT, Gadzalo YM (1988) [Pyrethroids against pests of raspberry].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Scherf H (1964) [The developmental stages of the Curculionidae of Central Europe (Morphology, Bionomics, Ecology)]. </w:t>
      </w:r>
      <w:r>
        <w:rPr>
          <w:rFonts w:ascii="Calibri" w:hAnsi="Calibri" w:eastAsia="Calibri" w:cs="Calibri"/>
          <w:i/>
          <w:iCs/>
          <w:color w:val="000000"/>
          <w:sz w:val="22"/>
          <w:szCs w:val="22"/>
        </w:rPr>
        <w:t xml:space="preserve">Abhandlungen herausgegeben von der Senckenbergischen Naturforschenden Gesellschaft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506</w:t>
      </w:r>
      <w:r>
        <w:rPr>
          <w:rFonts w:ascii="Calibri" w:hAnsi="Calibri" w:eastAsia="Calibri" w:cs="Calibri"/>
          <w:color w:val="000000"/>
          <w:sz w:val="22"/>
          <w:szCs w:val="22"/>
        </w:rPr>
        <w:t xml:space="preserve">, 1-335.</w:t>
      </w:r>
    </w:p>
    <w:p>
      <w:pPr>
        <w:widowControl w:val="on"/>
        <w:pBdr/>
        <w:spacing w:before="220" w:after="220" w:line="240" w:lineRule="auto"/>
        <w:ind w:left="0" w:right="0"/>
        <w:jc w:val="left"/>
      </w:pPr>
      <w:r>
        <w:rPr>
          <w:rFonts w:ascii="Calibri" w:hAnsi="Calibri" w:eastAsia="Calibri" w:cs="Calibri"/>
          <w:color w:val="000000"/>
          <w:sz w:val="22"/>
          <w:szCs w:val="22"/>
        </w:rPr>
        <w:t xml:space="preserve">Scopes N &amp; Stables L (editors) (1989) </w:t>
      </w:r>
      <w:r>
        <w:rPr>
          <w:rFonts w:ascii="Calibri" w:hAnsi="Calibri" w:eastAsia="Calibri" w:cs="Calibri"/>
          <w:i/>
          <w:iCs/>
          <w:color w:val="000000"/>
          <w:sz w:val="22"/>
          <w:szCs w:val="22"/>
        </w:rPr>
        <w:t xml:space="preserve">Pest and disease control handbook</w:t>
      </w:r>
      <w:r>
        <w:rPr>
          <w:rFonts w:ascii="Calibri" w:hAnsi="Calibri" w:eastAsia="Calibri" w:cs="Calibri"/>
          <w:color w:val="000000"/>
          <w:sz w:val="22"/>
          <w:szCs w:val="22"/>
        </w:rPr>
        <w:t xml:space="preserve">, 3rd edition. British Crop Protection Council, Thornton Heath, UK.</w:t>
      </w:r>
    </w:p>
    <w:p>
      <w:pPr>
        <w:widowControl w:val="on"/>
        <w:pBdr/>
        <w:spacing w:before="220" w:after="220" w:line="240" w:lineRule="auto"/>
        <w:ind w:left="0" w:right="0"/>
        <w:jc w:val="left"/>
      </w:pPr>
      <w:r>
        <w:rPr>
          <w:rFonts w:ascii="Calibri" w:hAnsi="Calibri" w:eastAsia="Calibri" w:cs="Calibri"/>
          <w:color w:val="000000"/>
          <w:sz w:val="22"/>
          <w:szCs w:val="22"/>
        </w:rPr>
        <w:t xml:space="preserve">Shiraki T (1952) </w:t>
      </w:r>
      <w:r>
        <w:rPr>
          <w:rFonts w:ascii="Calibri" w:hAnsi="Calibri" w:eastAsia="Calibri" w:cs="Calibri"/>
          <w:i/>
          <w:iCs/>
          <w:color w:val="000000"/>
          <w:sz w:val="22"/>
          <w:szCs w:val="22"/>
        </w:rPr>
        <w:t xml:space="preserve">Catalogue of injurious insects in Japan. Natural Resources Division, G.H.Q. Allied Powers, Preliminary Study</w:t>
      </w:r>
      <w:r>
        <w:rPr>
          <w:rFonts w:ascii="Calibri" w:hAnsi="Calibri" w:eastAsia="Calibri" w:cs="Calibri"/>
          <w:color w:val="000000"/>
          <w:sz w:val="22"/>
          <w:szCs w:val="22"/>
        </w:rPr>
        <w:t xml:space="preserve">, No. 71.</w:t>
      </w:r>
    </w:p>
    <w:p>
      <w:pPr>
        <w:widowControl w:val="on"/>
        <w:pBdr/>
        <w:spacing w:before="220" w:after="220" w:line="240" w:lineRule="auto"/>
        <w:ind w:left="0" w:right="0"/>
        <w:jc w:val="left"/>
      </w:pPr>
      <w:r>
        <w:rPr>
          <w:rFonts w:ascii="Calibri" w:hAnsi="Calibri" w:eastAsia="Calibri" w:cs="Calibri"/>
          <w:color w:val="000000"/>
          <w:sz w:val="22"/>
          <w:szCs w:val="22"/>
        </w:rPr>
        <w:t xml:space="preserve">Yasumatsu K &amp; Watanabe C (1964) </w:t>
      </w:r>
      <w:r>
        <w:rPr>
          <w:rFonts w:ascii="Calibri" w:hAnsi="Calibri" w:eastAsia="Calibri" w:cs="Calibri"/>
          <w:i/>
          <w:iCs/>
          <w:color w:val="000000"/>
          <w:sz w:val="22"/>
          <w:szCs w:val="22"/>
        </w:rPr>
        <w:t xml:space="preserve">A tentative catalogue of insect natural enemies of injurious insects in Japan. Part 1. Parasite-predator host catalogue</w:t>
      </w:r>
      <w:r>
        <w:rPr>
          <w:rFonts w:ascii="Calibri" w:hAnsi="Calibri" w:eastAsia="Calibri" w:cs="Calibri"/>
          <w:color w:val="000000"/>
          <w:sz w:val="22"/>
          <w:szCs w:val="22"/>
        </w:rPr>
        <w:t xml:space="preserve">. Entomology Laboratory, Faculty of Agriculture, Kyushu University, Fukuoka, Japan.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Robert S Anderson, Canadian Museum of Nature.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EPPO datasheets on pests recommended for regulation. Available online. </w:t>
      </w:r>
      <w:hyperlink r:id="rId4541664aef3459e7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5273510" name="name4518664aef3459fd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50664aef3459fd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835422">
    <w:multiLevelType w:val="hybridMultilevel"/>
    <w:lvl w:ilvl="0" w:tplc="25149900">
      <w:start w:val="1"/>
      <w:numFmt w:val="decimal"/>
      <w:lvlText w:val="%1."/>
      <w:lvlJc w:val="left"/>
      <w:pPr>
        <w:ind w:left="720" w:hanging="360"/>
      </w:pPr>
    </w:lvl>
    <w:lvl w:ilvl="1" w:tplc="25149900" w:tentative="1">
      <w:start w:val="1"/>
      <w:numFmt w:val="lowerLetter"/>
      <w:lvlText w:val="%2."/>
      <w:lvlJc w:val="left"/>
      <w:pPr>
        <w:ind w:left="1440" w:hanging="360"/>
      </w:pPr>
    </w:lvl>
    <w:lvl w:ilvl="2" w:tplc="25149900" w:tentative="1">
      <w:start w:val="1"/>
      <w:numFmt w:val="lowerRoman"/>
      <w:lvlText w:val="%3."/>
      <w:lvlJc w:val="right"/>
      <w:pPr>
        <w:ind w:left="2160" w:hanging="180"/>
      </w:pPr>
    </w:lvl>
    <w:lvl w:ilvl="3" w:tplc="25149900" w:tentative="1">
      <w:start w:val="1"/>
      <w:numFmt w:val="decimal"/>
      <w:lvlText w:val="%4."/>
      <w:lvlJc w:val="left"/>
      <w:pPr>
        <w:ind w:left="2880" w:hanging="360"/>
      </w:pPr>
    </w:lvl>
    <w:lvl w:ilvl="4" w:tplc="25149900" w:tentative="1">
      <w:start w:val="1"/>
      <w:numFmt w:val="lowerLetter"/>
      <w:lvlText w:val="%5."/>
      <w:lvlJc w:val="left"/>
      <w:pPr>
        <w:ind w:left="3600" w:hanging="360"/>
      </w:pPr>
    </w:lvl>
    <w:lvl w:ilvl="5" w:tplc="25149900" w:tentative="1">
      <w:start w:val="1"/>
      <w:numFmt w:val="lowerRoman"/>
      <w:lvlText w:val="%6."/>
      <w:lvlJc w:val="right"/>
      <w:pPr>
        <w:ind w:left="4320" w:hanging="180"/>
      </w:pPr>
    </w:lvl>
    <w:lvl w:ilvl="6" w:tplc="25149900" w:tentative="1">
      <w:start w:val="1"/>
      <w:numFmt w:val="decimal"/>
      <w:lvlText w:val="%7."/>
      <w:lvlJc w:val="left"/>
      <w:pPr>
        <w:ind w:left="5040" w:hanging="360"/>
      </w:pPr>
    </w:lvl>
    <w:lvl w:ilvl="7" w:tplc="25149900" w:tentative="1">
      <w:start w:val="1"/>
      <w:numFmt w:val="lowerLetter"/>
      <w:lvlText w:val="%8."/>
      <w:lvlJc w:val="left"/>
      <w:pPr>
        <w:ind w:left="5760" w:hanging="360"/>
      </w:pPr>
    </w:lvl>
    <w:lvl w:ilvl="8" w:tplc="25149900" w:tentative="1">
      <w:start w:val="1"/>
      <w:numFmt w:val="lowerRoman"/>
      <w:lvlText w:val="%9."/>
      <w:lvlJc w:val="right"/>
      <w:pPr>
        <w:ind w:left="6480" w:hanging="180"/>
      </w:pPr>
    </w:lvl>
  </w:abstractNum>
  <w:abstractNum w:abstractNumId="48835421">
    <w:multiLevelType w:val="hybridMultilevel"/>
    <w:lvl w:ilvl="0" w:tplc="69086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835421">
    <w:abstractNumId w:val="48835421"/>
  </w:num>
  <w:num w:numId="48835422">
    <w:abstractNumId w:val="488354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1391567" Type="http://schemas.microsoft.com/office/2011/relationships/commentsExtended" Target="commentsExtended.xml"/><Relationship Id="rId951981718" Type="http://schemas.microsoft.com/office/2011/relationships/people" Target="people.xml"/><Relationship Id="rId5303664aef3457714" Type="http://schemas.openxmlformats.org/officeDocument/2006/relationships/hyperlink" Target="https://gd.eppo.int/taxon/ANTHBI/" TargetMode="External"/><Relationship Id="rId6061664aef345777e" Type="http://schemas.openxmlformats.org/officeDocument/2006/relationships/hyperlink" Target="https://gd.eppo.int/taxon/ANTHBI/categorization" TargetMode="External"/><Relationship Id="rId6197664aef345951a" Type="http://schemas.openxmlformats.org/officeDocument/2006/relationships/hyperlink" Target="http://sea-entomologia.org/monoelec.html" TargetMode="External"/><Relationship Id="rId4541664aef3459e7d" Type="http://schemas.openxmlformats.org/officeDocument/2006/relationships/hyperlink" Target="https://gd.eppo.int" TargetMode="External"/><Relationship Id="rId9419664aef3458a15" Type="http://schemas.openxmlformats.org/officeDocument/2006/relationships/image" Target="media/imgrId9419664aef3458a15.jpg"/><Relationship Id="rId3750664aef3459fd8" Type="http://schemas.openxmlformats.org/officeDocument/2006/relationships/image" Target="media/imgrId3750664aef3459fd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